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05E1A">
      <w:pPr>
        <w:spacing w:line="276" w:lineRule="auto"/>
        <w:jc w:val="center"/>
        <w:rPr>
          <w:b/>
          <w:sz w:val="28"/>
          <w:szCs w:val="21"/>
        </w:rPr>
      </w:pPr>
      <w:r>
        <w:rPr>
          <w:b/>
          <w:sz w:val="28"/>
          <w:szCs w:val="21"/>
        </w:rPr>
        <w:t>上海交通大学医学院精神病与精神卫生学</w:t>
      </w:r>
    </w:p>
    <w:p w14:paraId="60EE3DFC">
      <w:pPr>
        <w:spacing w:line="276" w:lineRule="auto"/>
        <w:jc w:val="center"/>
        <w:rPr>
          <w:b/>
          <w:sz w:val="28"/>
          <w:szCs w:val="21"/>
        </w:rPr>
      </w:pPr>
      <w:r>
        <w:rPr>
          <w:b/>
          <w:sz w:val="28"/>
          <w:szCs w:val="21"/>
        </w:rPr>
        <w:t>202</w:t>
      </w:r>
      <w:r>
        <w:rPr>
          <w:rFonts w:hint="eastAsia"/>
          <w:b/>
          <w:sz w:val="28"/>
          <w:szCs w:val="21"/>
          <w:lang w:val="en-US" w:eastAsia="zh-CN"/>
        </w:rPr>
        <w:t>512</w:t>
      </w:r>
      <w:bookmarkStart w:id="0" w:name="_GoBack"/>
      <w:bookmarkEnd w:id="0"/>
      <w:r>
        <w:rPr>
          <w:rFonts w:hint="eastAsia"/>
          <w:b/>
          <w:sz w:val="28"/>
          <w:szCs w:val="21"/>
          <w:lang w:val="en-US" w:eastAsia="zh-CN"/>
        </w:rPr>
        <w:t>批次</w:t>
      </w:r>
      <w:r>
        <w:rPr>
          <w:b/>
          <w:sz w:val="28"/>
          <w:szCs w:val="21"/>
        </w:rPr>
        <w:t>研究生学位论文答辩与学位申请工作时间表</w:t>
      </w:r>
    </w:p>
    <w:p w14:paraId="39B813AF">
      <w:pPr>
        <w:spacing w:line="276" w:lineRule="auto"/>
        <w:rPr>
          <w:b/>
          <w:sz w:val="21"/>
          <w:szCs w:val="21"/>
        </w:rPr>
      </w:pPr>
    </w:p>
    <w:tbl>
      <w:tblPr>
        <w:tblStyle w:val="7"/>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7654"/>
        <w:gridCol w:w="851"/>
      </w:tblGrid>
      <w:tr w14:paraId="065E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704" w:type="dxa"/>
            <w:vAlign w:val="center"/>
          </w:tcPr>
          <w:p w14:paraId="15DFAD4C">
            <w:pPr>
              <w:spacing w:line="276" w:lineRule="auto"/>
              <w:jc w:val="center"/>
              <w:rPr>
                <w:b/>
                <w:sz w:val="21"/>
                <w:szCs w:val="21"/>
              </w:rPr>
            </w:pPr>
            <w:r>
              <w:rPr>
                <w:b/>
                <w:sz w:val="21"/>
                <w:szCs w:val="21"/>
              </w:rPr>
              <w:t>步骤</w:t>
            </w:r>
          </w:p>
        </w:tc>
        <w:tc>
          <w:tcPr>
            <w:tcW w:w="1276" w:type="dxa"/>
            <w:vAlign w:val="center"/>
          </w:tcPr>
          <w:p w14:paraId="4F76116E">
            <w:pPr>
              <w:spacing w:line="276" w:lineRule="auto"/>
              <w:jc w:val="center"/>
              <w:rPr>
                <w:b/>
                <w:sz w:val="21"/>
                <w:szCs w:val="21"/>
              </w:rPr>
            </w:pPr>
            <w:r>
              <w:rPr>
                <w:b/>
                <w:sz w:val="21"/>
                <w:szCs w:val="21"/>
              </w:rPr>
              <w:t>截止日期</w:t>
            </w:r>
          </w:p>
        </w:tc>
        <w:tc>
          <w:tcPr>
            <w:tcW w:w="7654" w:type="dxa"/>
            <w:vAlign w:val="center"/>
          </w:tcPr>
          <w:p w14:paraId="21F5DD00">
            <w:pPr>
              <w:spacing w:line="276" w:lineRule="auto"/>
              <w:jc w:val="center"/>
              <w:rPr>
                <w:b/>
                <w:sz w:val="21"/>
                <w:szCs w:val="21"/>
              </w:rPr>
            </w:pPr>
            <w:r>
              <w:rPr>
                <w:b/>
                <w:sz w:val="21"/>
                <w:szCs w:val="21"/>
              </w:rPr>
              <w:t>工作内容</w:t>
            </w:r>
          </w:p>
        </w:tc>
        <w:tc>
          <w:tcPr>
            <w:tcW w:w="851" w:type="dxa"/>
          </w:tcPr>
          <w:p w14:paraId="5E4174EB">
            <w:pPr>
              <w:spacing w:line="276" w:lineRule="auto"/>
              <w:jc w:val="center"/>
              <w:rPr>
                <w:b/>
                <w:sz w:val="21"/>
                <w:szCs w:val="21"/>
              </w:rPr>
            </w:pPr>
            <w:r>
              <w:rPr>
                <w:rFonts w:hint="eastAsia"/>
                <w:b/>
                <w:sz w:val="21"/>
                <w:szCs w:val="21"/>
              </w:rPr>
              <w:t>完成人</w:t>
            </w:r>
          </w:p>
        </w:tc>
      </w:tr>
      <w:tr w14:paraId="7A0C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FB5ADFC">
            <w:pPr>
              <w:spacing w:line="276" w:lineRule="auto"/>
              <w:jc w:val="center"/>
              <w:rPr>
                <w:rFonts w:hint="eastAsia" w:eastAsia="仿宋"/>
                <w:sz w:val="21"/>
                <w:szCs w:val="21"/>
                <w:lang w:val="en-US" w:eastAsia="zh-CN"/>
              </w:rPr>
            </w:pPr>
            <w:r>
              <w:rPr>
                <w:rFonts w:hint="eastAsia"/>
                <w:sz w:val="21"/>
                <w:szCs w:val="21"/>
                <w:lang w:val="en-US" w:eastAsia="zh-CN"/>
              </w:rPr>
              <w:t>1</w:t>
            </w:r>
          </w:p>
        </w:tc>
        <w:tc>
          <w:tcPr>
            <w:tcW w:w="1276" w:type="dxa"/>
            <w:vAlign w:val="center"/>
          </w:tcPr>
          <w:p w14:paraId="6CB70BFF">
            <w:pPr>
              <w:spacing w:line="276" w:lineRule="auto"/>
              <w:jc w:val="center"/>
              <w:rPr>
                <w:sz w:val="21"/>
                <w:szCs w:val="21"/>
              </w:rPr>
            </w:pPr>
            <w:r>
              <w:rPr>
                <w:rFonts w:hint="eastAsia"/>
                <w:sz w:val="21"/>
                <w:szCs w:val="21"/>
                <w:lang w:val="en-US" w:eastAsia="zh-CN"/>
              </w:rPr>
              <w:t>10</w:t>
            </w:r>
            <w:r>
              <w:rPr>
                <w:rFonts w:hint="eastAsia"/>
                <w:sz w:val="21"/>
                <w:szCs w:val="21"/>
              </w:rPr>
              <w:t>月</w:t>
            </w:r>
            <w:r>
              <w:rPr>
                <w:rFonts w:hint="eastAsia"/>
                <w:sz w:val="21"/>
                <w:szCs w:val="21"/>
                <w:lang w:val="en-US" w:eastAsia="zh-CN"/>
              </w:rPr>
              <w:t>09</w:t>
            </w:r>
            <w:r>
              <w:rPr>
                <w:rFonts w:hint="eastAsia"/>
                <w:sz w:val="21"/>
                <w:szCs w:val="21"/>
              </w:rPr>
              <w:t>日</w:t>
            </w:r>
          </w:p>
          <w:p w14:paraId="03A233BB">
            <w:pPr>
              <w:spacing w:line="276" w:lineRule="auto"/>
              <w:jc w:val="center"/>
              <w:rPr>
                <w:rFonts w:hint="eastAsia"/>
                <w:sz w:val="21"/>
                <w:szCs w:val="21"/>
              </w:rPr>
            </w:pPr>
            <w:r>
              <w:rPr>
                <w:rFonts w:hint="eastAsia"/>
                <w:sz w:val="21"/>
                <w:szCs w:val="21"/>
              </w:rPr>
              <w:t>1</w:t>
            </w:r>
            <w:r>
              <w:rPr>
                <w:rFonts w:hint="eastAsia"/>
                <w:sz w:val="21"/>
                <w:szCs w:val="21"/>
                <w:lang w:val="en-US" w:eastAsia="zh-CN"/>
              </w:rPr>
              <w:t>2</w:t>
            </w:r>
            <w:r>
              <w:rPr>
                <w:rFonts w:hint="eastAsia"/>
                <w:sz w:val="21"/>
                <w:szCs w:val="21"/>
              </w:rPr>
              <w:t>：</w:t>
            </w:r>
            <w:r>
              <w:rPr>
                <w:sz w:val="21"/>
                <w:szCs w:val="21"/>
              </w:rPr>
              <w:t>0</w:t>
            </w:r>
            <w:r>
              <w:rPr>
                <w:rFonts w:hint="eastAsia"/>
                <w:sz w:val="21"/>
                <w:szCs w:val="21"/>
              </w:rPr>
              <w:t>0前</w:t>
            </w:r>
          </w:p>
        </w:tc>
        <w:tc>
          <w:tcPr>
            <w:tcW w:w="7654" w:type="dxa"/>
          </w:tcPr>
          <w:p w14:paraId="7B2424EE">
            <w:pPr>
              <w:numPr>
                <w:ilvl w:val="0"/>
                <w:numId w:val="1"/>
              </w:numPr>
              <w:spacing w:line="276" w:lineRule="auto"/>
              <w:rPr>
                <w:rFonts w:hint="eastAsia"/>
                <w:sz w:val="21"/>
                <w:szCs w:val="21"/>
                <w:lang w:val="en-US" w:eastAsia="zh-CN"/>
              </w:rPr>
            </w:pPr>
            <w:r>
              <w:rPr>
                <w:rFonts w:hint="eastAsia"/>
                <w:sz w:val="21"/>
                <w:szCs w:val="21"/>
                <w:lang w:val="en-US" w:eastAsia="zh-CN"/>
              </w:rPr>
              <w:t>学生将学位论文发送至邮箱</w:t>
            </w:r>
            <w:r>
              <w:rPr>
                <w:rFonts w:hint="eastAsia"/>
                <w:b/>
                <w:bCs/>
                <w:sz w:val="21"/>
                <w:szCs w:val="21"/>
                <w:lang w:val="en-US" w:eastAsia="zh-CN"/>
              </w:rPr>
              <w:t>smhc_xwlw@163.com</w:t>
            </w:r>
            <w:r>
              <w:rPr>
                <w:rFonts w:hint="eastAsia"/>
                <w:sz w:val="21"/>
                <w:szCs w:val="21"/>
                <w:lang w:val="en-US" w:eastAsia="zh-CN"/>
              </w:rPr>
              <w:t>，进行形式审查。需审查通过后方可上传系统</w:t>
            </w:r>
          </w:p>
          <w:p w14:paraId="2FD44B2E">
            <w:pPr>
              <w:pStyle w:val="13"/>
              <w:spacing w:line="276" w:lineRule="auto"/>
              <w:ind w:left="360" w:firstLine="0" w:firstLineChars="0"/>
              <w:rPr>
                <w:rFonts w:hint="default"/>
                <w:sz w:val="21"/>
                <w:szCs w:val="21"/>
                <w:lang w:val="en-US" w:eastAsia="zh-CN"/>
              </w:rPr>
            </w:pPr>
            <w:r>
              <w:rPr>
                <w:rFonts w:hint="eastAsia"/>
                <w:sz w:val="21"/>
                <w:szCs w:val="21"/>
              </w:rPr>
              <w:t>a</w:t>
            </w:r>
            <w:r>
              <w:rPr>
                <w:sz w:val="21"/>
                <w:szCs w:val="21"/>
              </w:rPr>
              <w:t>.</w:t>
            </w:r>
            <w:r>
              <w:rPr>
                <w:rFonts w:hint="eastAsia"/>
                <w:sz w:val="21"/>
                <w:szCs w:val="21"/>
              </w:rPr>
              <w:t>学位论文撰写要求</w:t>
            </w:r>
            <w:r>
              <w:rPr>
                <w:rFonts w:hint="eastAsia"/>
                <w:sz w:val="21"/>
                <w:szCs w:val="21"/>
                <w:lang w:val="en-US" w:eastAsia="zh-CN"/>
              </w:rPr>
              <w:t>和</w:t>
            </w:r>
            <w:r>
              <w:rPr>
                <w:rFonts w:hint="eastAsia"/>
                <w:sz w:val="21"/>
                <w:szCs w:val="21"/>
              </w:rPr>
              <w:t>评审格式</w:t>
            </w:r>
            <w:r>
              <w:rPr>
                <w:rFonts w:hint="eastAsia"/>
                <w:sz w:val="21"/>
                <w:szCs w:val="21"/>
                <w:lang w:val="en-US" w:eastAsia="zh-CN"/>
              </w:rPr>
              <w:t>要求</w:t>
            </w:r>
            <w:r>
              <w:rPr>
                <w:sz w:val="21"/>
                <w:szCs w:val="21"/>
              </w:rPr>
              <w:t>参考【</w:t>
            </w:r>
            <w:r>
              <w:rPr>
                <w:rFonts w:hint="eastAsia"/>
                <w:sz w:val="21"/>
                <w:szCs w:val="21"/>
                <w:lang w:val="en-US" w:eastAsia="zh-CN"/>
              </w:rPr>
              <w:t>学位申请指南</w:t>
            </w:r>
            <w:r>
              <w:rPr>
                <w:rFonts w:hint="eastAsia"/>
                <w:sz w:val="21"/>
                <w:szCs w:val="21"/>
              </w:rPr>
              <w:t>】</w:t>
            </w:r>
          </w:p>
        </w:tc>
        <w:tc>
          <w:tcPr>
            <w:tcW w:w="851" w:type="dxa"/>
            <w:vAlign w:val="center"/>
          </w:tcPr>
          <w:p w14:paraId="1ED075CA">
            <w:pPr>
              <w:spacing w:line="276" w:lineRule="auto"/>
              <w:jc w:val="center"/>
              <w:rPr>
                <w:rFonts w:hint="eastAsia"/>
                <w:sz w:val="21"/>
                <w:szCs w:val="21"/>
              </w:rPr>
            </w:pPr>
            <w:r>
              <w:rPr>
                <w:rFonts w:hint="eastAsia"/>
                <w:sz w:val="21"/>
                <w:szCs w:val="21"/>
              </w:rPr>
              <w:t>研究生</w:t>
            </w:r>
          </w:p>
        </w:tc>
      </w:tr>
      <w:tr w14:paraId="7FD7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1EA37DF">
            <w:pPr>
              <w:spacing w:line="276" w:lineRule="auto"/>
              <w:jc w:val="center"/>
              <w:rPr>
                <w:sz w:val="21"/>
                <w:szCs w:val="21"/>
              </w:rPr>
            </w:pPr>
            <w:r>
              <w:rPr>
                <w:rFonts w:hint="eastAsia"/>
                <w:sz w:val="21"/>
                <w:szCs w:val="21"/>
              </w:rPr>
              <w:t>2</w:t>
            </w:r>
          </w:p>
        </w:tc>
        <w:tc>
          <w:tcPr>
            <w:tcW w:w="1276" w:type="dxa"/>
            <w:vAlign w:val="center"/>
          </w:tcPr>
          <w:p w14:paraId="0C24EEEC">
            <w:pPr>
              <w:spacing w:line="276" w:lineRule="auto"/>
              <w:jc w:val="center"/>
              <w:rPr>
                <w:sz w:val="21"/>
                <w:szCs w:val="21"/>
              </w:rPr>
            </w:pPr>
            <w:r>
              <w:rPr>
                <w:rFonts w:hint="eastAsia"/>
                <w:sz w:val="21"/>
                <w:szCs w:val="21"/>
                <w:lang w:val="en-US" w:eastAsia="zh-CN"/>
              </w:rPr>
              <w:t>10</w:t>
            </w:r>
            <w:r>
              <w:rPr>
                <w:rFonts w:hint="eastAsia"/>
                <w:sz w:val="21"/>
                <w:szCs w:val="21"/>
              </w:rPr>
              <w:t>月</w:t>
            </w:r>
            <w:r>
              <w:rPr>
                <w:rFonts w:hint="eastAsia"/>
                <w:sz w:val="21"/>
                <w:szCs w:val="21"/>
                <w:lang w:val="en-US" w:eastAsia="zh-CN"/>
              </w:rPr>
              <w:t>09</w:t>
            </w:r>
            <w:r>
              <w:rPr>
                <w:rFonts w:hint="eastAsia"/>
                <w:sz w:val="21"/>
                <w:szCs w:val="21"/>
              </w:rPr>
              <w:t>日</w:t>
            </w:r>
          </w:p>
          <w:p w14:paraId="66F2D7E8">
            <w:pPr>
              <w:spacing w:line="276" w:lineRule="auto"/>
              <w:jc w:val="center"/>
              <w:rPr>
                <w:sz w:val="21"/>
                <w:szCs w:val="21"/>
              </w:rPr>
            </w:pPr>
            <w:r>
              <w:rPr>
                <w:rFonts w:hint="eastAsia"/>
                <w:sz w:val="21"/>
                <w:szCs w:val="21"/>
              </w:rPr>
              <w:t>1</w:t>
            </w:r>
            <w:r>
              <w:rPr>
                <w:rFonts w:hint="eastAsia"/>
                <w:sz w:val="21"/>
                <w:szCs w:val="21"/>
                <w:lang w:val="en-US" w:eastAsia="zh-CN"/>
              </w:rPr>
              <w:t>6</w:t>
            </w:r>
            <w:r>
              <w:rPr>
                <w:rFonts w:hint="eastAsia"/>
                <w:sz w:val="21"/>
                <w:szCs w:val="21"/>
              </w:rPr>
              <w:t>：</w:t>
            </w:r>
            <w:r>
              <w:rPr>
                <w:sz w:val="21"/>
                <w:szCs w:val="21"/>
              </w:rPr>
              <w:t>0</w:t>
            </w:r>
            <w:r>
              <w:rPr>
                <w:rFonts w:hint="eastAsia"/>
                <w:sz w:val="21"/>
                <w:szCs w:val="21"/>
              </w:rPr>
              <w:t>0前</w:t>
            </w:r>
          </w:p>
        </w:tc>
        <w:tc>
          <w:tcPr>
            <w:tcW w:w="7654" w:type="dxa"/>
          </w:tcPr>
          <w:p w14:paraId="6C015717">
            <w:pPr>
              <w:pStyle w:val="13"/>
              <w:numPr>
                <w:ilvl w:val="0"/>
                <w:numId w:val="2"/>
              </w:numPr>
              <w:spacing w:line="276" w:lineRule="auto"/>
              <w:ind w:firstLineChars="0"/>
              <w:rPr>
                <w:sz w:val="21"/>
                <w:szCs w:val="21"/>
              </w:rPr>
            </w:pPr>
            <w:r>
              <w:rPr>
                <w:rFonts w:hint="eastAsia"/>
                <w:sz w:val="21"/>
                <w:szCs w:val="21"/>
              </w:rPr>
              <w:t>通</w:t>
            </w:r>
            <w:r>
              <w:rPr>
                <w:sz w:val="21"/>
                <w:szCs w:val="21"/>
              </w:rPr>
              <w:t>过审核</w:t>
            </w:r>
            <w:r>
              <w:rPr>
                <w:rFonts w:hint="eastAsia"/>
                <w:sz w:val="21"/>
                <w:szCs w:val="21"/>
                <w:lang w:val="en-US" w:eastAsia="zh-CN"/>
              </w:rPr>
              <w:t>并完成形审的</w:t>
            </w:r>
            <w:r>
              <w:rPr>
                <w:sz w:val="21"/>
                <w:szCs w:val="21"/>
              </w:rPr>
              <w:t>研究生登录“上海交通大学研究生教育管理信息系统</w:t>
            </w:r>
            <w:r>
              <w:rPr>
                <w:rFonts w:hint="eastAsia"/>
                <w:sz w:val="21"/>
                <w:szCs w:val="21"/>
              </w:rPr>
              <w:t>”</w:t>
            </w:r>
            <w:r>
              <w:rPr>
                <w:sz w:val="21"/>
                <w:szCs w:val="21"/>
              </w:rPr>
              <w:t>（以下简称“信息系统”）录入相关信息，并上传盲审格式论文评审稿。</w:t>
            </w:r>
          </w:p>
          <w:p w14:paraId="62ADC3E9">
            <w:pPr>
              <w:spacing w:line="276" w:lineRule="auto"/>
              <w:rPr>
                <w:b/>
                <w:sz w:val="21"/>
                <w:szCs w:val="21"/>
              </w:rPr>
            </w:pPr>
            <w:r>
              <w:rPr>
                <w:b/>
                <w:sz w:val="21"/>
                <w:szCs w:val="21"/>
              </w:rPr>
              <w:t>注意事项：</w:t>
            </w:r>
          </w:p>
          <w:p w14:paraId="79A947A7">
            <w:pPr>
              <w:spacing w:line="276" w:lineRule="auto"/>
              <w:rPr>
                <w:sz w:val="21"/>
                <w:szCs w:val="21"/>
              </w:rPr>
            </w:pPr>
            <w:r>
              <w:rPr>
                <w:sz w:val="21"/>
                <w:szCs w:val="21"/>
              </w:rPr>
              <w:t>① 盲审版（PDF 格式）论文将用于论文查重、盲审及明审</w:t>
            </w:r>
            <w:r>
              <w:rPr>
                <w:rFonts w:hint="eastAsia"/>
                <w:sz w:val="21"/>
                <w:szCs w:val="21"/>
              </w:rPr>
              <w:t>,请按照评审格式要求隐去相关信息，慎重对待</w:t>
            </w:r>
            <w:r>
              <w:rPr>
                <w:sz w:val="21"/>
                <w:szCs w:val="21"/>
              </w:rPr>
              <w:t>；</w:t>
            </w:r>
          </w:p>
          <w:p w14:paraId="3FACD84E">
            <w:pPr>
              <w:spacing w:line="276" w:lineRule="auto"/>
              <w:rPr>
                <w:sz w:val="21"/>
                <w:szCs w:val="21"/>
              </w:rPr>
            </w:pPr>
            <w:r>
              <w:rPr>
                <w:sz w:val="21"/>
                <w:szCs w:val="21"/>
              </w:rPr>
              <w:t>② 论文上传后可下载检查，如有问题仍可撤回重新上传，一</w:t>
            </w:r>
            <w:r>
              <w:rPr>
                <w:rFonts w:hint="eastAsia"/>
                <w:sz w:val="21"/>
                <w:szCs w:val="21"/>
              </w:rPr>
              <w:t>旦</w:t>
            </w:r>
            <w:r>
              <w:rPr>
                <w:sz w:val="21"/>
                <w:szCs w:val="21"/>
              </w:rPr>
              <w:t>提交则无法修改；</w:t>
            </w:r>
          </w:p>
          <w:p w14:paraId="24A6329D">
            <w:pPr>
              <w:spacing w:line="276" w:lineRule="auto"/>
              <w:rPr>
                <w:sz w:val="21"/>
                <w:szCs w:val="21"/>
              </w:rPr>
            </w:pPr>
            <w:r>
              <w:rPr>
                <w:sz w:val="21"/>
                <w:szCs w:val="21"/>
              </w:rPr>
              <w:t>③学位论文检测</w:t>
            </w:r>
            <w:r>
              <w:rPr>
                <w:b/>
                <w:bCs/>
                <w:color w:val="C00000"/>
                <w:sz w:val="21"/>
                <w:szCs w:val="21"/>
              </w:rPr>
              <w:t>重复率上限为 20%</w:t>
            </w:r>
            <w:r>
              <w:rPr>
                <w:sz w:val="21"/>
                <w:szCs w:val="21"/>
              </w:rPr>
              <w:t>，去除引用 20%，去除本人 20%；</w:t>
            </w:r>
          </w:p>
          <w:p w14:paraId="0B21FEFA">
            <w:pPr>
              <w:spacing w:line="276" w:lineRule="auto"/>
              <w:rPr>
                <w:sz w:val="21"/>
                <w:szCs w:val="21"/>
              </w:rPr>
            </w:pPr>
            <w:r>
              <w:rPr>
                <w:sz w:val="21"/>
                <w:szCs w:val="21"/>
              </w:rPr>
              <w:t>④ 每名学生可以进行 3 次重复率检测，第 2 次和第 3次之间须强制间隔 1 个月。</w:t>
            </w:r>
          </w:p>
          <w:p w14:paraId="1FA4576E">
            <w:pPr>
              <w:spacing w:line="276" w:lineRule="auto"/>
              <w:rPr>
                <w:sz w:val="21"/>
                <w:szCs w:val="21"/>
              </w:rPr>
            </w:pPr>
            <w:r>
              <w:rPr>
                <w:rFonts w:hint="eastAsia"/>
                <w:sz w:val="21"/>
                <w:szCs w:val="21"/>
              </w:rPr>
              <w:t>2</w:t>
            </w:r>
            <w:r>
              <w:rPr>
                <w:sz w:val="21"/>
                <w:szCs w:val="21"/>
              </w:rPr>
              <w:t>. 提交</w:t>
            </w:r>
            <w:r>
              <w:rPr>
                <w:b/>
                <w:sz w:val="21"/>
                <w:szCs w:val="21"/>
                <w:u w:val="single"/>
              </w:rPr>
              <w:t>《</w:t>
            </w:r>
            <w:r>
              <w:rPr>
                <w:rFonts w:hint="eastAsia"/>
                <w:b/>
                <w:sz w:val="21"/>
                <w:szCs w:val="21"/>
                <w:u w:val="single"/>
              </w:rPr>
              <w:t>学位论文重复率检测审查表</w:t>
            </w:r>
            <w:r>
              <w:rPr>
                <w:b/>
                <w:sz w:val="21"/>
                <w:szCs w:val="21"/>
                <w:u w:val="single"/>
              </w:rPr>
              <w:t>》</w:t>
            </w:r>
            <w:r>
              <w:rPr>
                <w:sz w:val="21"/>
                <w:szCs w:val="21"/>
              </w:rPr>
              <w:t>纸质版 1 份（</w:t>
            </w:r>
            <w:r>
              <w:rPr>
                <w:rFonts w:hint="eastAsia"/>
                <w:sz w:val="21"/>
                <w:szCs w:val="21"/>
              </w:rPr>
              <w:t>双</w:t>
            </w:r>
            <w:r>
              <w:rPr>
                <w:sz w:val="21"/>
                <w:szCs w:val="21"/>
              </w:rPr>
              <w:t>面打印）；【附件</w:t>
            </w:r>
            <w:r>
              <w:rPr>
                <w:rFonts w:hint="eastAsia"/>
                <w:sz w:val="21"/>
                <w:szCs w:val="21"/>
                <w:lang w:val="en-US" w:eastAsia="zh-CN"/>
              </w:rPr>
              <w:t>2</w:t>
            </w:r>
            <w:r>
              <w:rPr>
                <w:rFonts w:hint="eastAsia"/>
                <w:sz w:val="21"/>
                <w:szCs w:val="21"/>
              </w:rPr>
              <w:t>】</w:t>
            </w:r>
          </w:p>
        </w:tc>
        <w:tc>
          <w:tcPr>
            <w:tcW w:w="851" w:type="dxa"/>
            <w:vAlign w:val="center"/>
          </w:tcPr>
          <w:p w14:paraId="3089AB2E">
            <w:pPr>
              <w:spacing w:line="276" w:lineRule="auto"/>
              <w:jc w:val="center"/>
              <w:rPr>
                <w:sz w:val="21"/>
                <w:szCs w:val="21"/>
              </w:rPr>
            </w:pPr>
            <w:r>
              <w:rPr>
                <w:rFonts w:hint="eastAsia"/>
                <w:sz w:val="21"/>
                <w:szCs w:val="21"/>
              </w:rPr>
              <w:t>研究生</w:t>
            </w:r>
          </w:p>
        </w:tc>
      </w:tr>
      <w:tr w14:paraId="4046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BFD9B80">
            <w:pPr>
              <w:spacing w:line="276" w:lineRule="auto"/>
              <w:jc w:val="center"/>
              <w:rPr>
                <w:sz w:val="21"/>
                <w:szCs w:val="21"/>
              </w:rPr>
            </w:pPr>
            <w:r>
              <w:rPr>
                <w:sz w:val="21"/>
                <w:szCs w:val="21"/>
              </w:rPr>
              <w:t>3</w:t>
            </w:r>
          </w:p>
        </w:tc>
        <w:tc>
          <w:tcPr>
            <w:tcW w:w="1276" w:type="dxa"/>
            <w:vAlign w:val="center"/>
          </w:tcPr>
          <w:p w14:paraId="3765F98C">
            <w:pPr>
              <w:spacing w:line="276" w:lineRule="auto"/>
              <w:jc w:val="center"/>
              <w:rPr>
                <w:sz w:val="21"/>
                <w:szCs w:val="21"/>
              </w:rPr>
            </w:pPr>
          </w:p>
          <w:p w14:paraId="3C2215F2">
            <w:pPr>
              <w:spacing w:line="276" w:lineRule="auto"/>
              <w:jc w:val="center"/>
              <w:rPr>
                <w:sz w:val="21"/>
                <w:szCs w:val="21"/>
              </w:rPr>
            </w:pPr>
          </w:p>
          <w:p w14:paraId="2E953A8D">
            <w:pPr>
              <w:spacing w:line="276" w:lineRule="auto"/>
              <w:jc w:val="center"/>
              <w:rPr>
                <w:sz w:val="21"/>
                <w:szCs w:val="21"/>
              </w:rPr>
            </w:pPr>
            <w:r>
              <w:rPr>
                <w:rFonts w:hint="eastAsia"/>
                <w:sz w:val="21"/>
                <w:szCs w:val="21"/>
                <w:lang w:val="en-US" w:eastAsia="zh-CN"/>
              </w:rPr>
              <w:t>10</w:t>
            </w:r>
            <w:r>
              <w:rPr>
                <w:rFonts w:hint="eastAsia"/>
                <w:sz w:val="21"/>
                <w:szCs w:val="21"/>
              </w:rPr>
              <w:t>月</w:t>
            </w:r>
            <w:r>
              <w:rPr>
                <w:rFonts w:hint="eastAsia"/>
                <w:sz w:val="21"/>
                <w:szCs w:val="21"/>
                <w:lang w:val="en-US" w:eastAsia="zh-CN"/>
              </w:rPr>
              <w:t>10</w:t>
            </w:r>
            <w:r>
              <w:rPr>
                <w:sz w:val="21"/>
                <w:szCs w:val="21"/>
              </w:rPr>
              <w:t>日</w:t>
            </w:r>
          </w:p>
          <w:p w14:paraId="611AF1FB">
            <w:pPr>
              <w:spacing w:line="276" w:lineRule="auto"/>
              <w:jc w:val="center"/>
              <w:rPr>
                <w:sz w:val="21"/>
                <w:szCs w:val="21"/>
              </w:rPr>
            </w:pPr>
            <w:r>
              <w:rPr>
                <w:rFonts w:hint="eastAsia"/>
                <w:sz w:val="21"/>
                <w:szCs w:val="21"/>
              </w:rPr>
              <w:t>1</w:t>
            </w:r>
            <w:r>
              <w:rPr>
                <w:rFonts w:hint="eastAsia"/>
                <w:sz w:val="21"/>
                <w:szCs w:val="21"/>
                <w:lang w:val="en-US" w:eastAsia="zh-CN"/>
              </w:rPr>
              <w:t>2</w:t>
            </w:r>
            <w:r>
              <w:rPr>
                <w:rFonts w:hint="eastAsia"/>
                <w:sz w:val="21"/>
                <w:szCs w:val="21"/>
              </w:rPr>
              <w:t>:0</w:t>
            </w:r>
            <w:r>
              <w:rPr>
                <w:sz w:val="21"/>
                <w:szCs w:val="21"/>
              </w:rPr>
              <w:t>0</w:t>
            </w:r>
            <w:r>
              <w:rPr>
                <w:rFonts w:hint="eastAsia"/>
                <w:sz w:val="21"/>
                <w:szCs w:val="21"/>
              </w:rPr>
              <w:t>前</w:t>
            </w:r>
          </w:p>
          <w:p w14:paraId="2A8076E3">
            <w:pPr>
              <w:spacing w:line="276" w:lineRule="auto"/>
              <w:jc w:val="both"/>
              <w:rPr>
                <w:rFonts w:hint="eastAsia"/>
                <w:sz w:val="21"/>
                <w:szCs w:val="21"/>
              </w:rPr>
            </w:pPr>
          </w:p>
        </w:tc>
        <w:tc>
          <w:tcPr>
            <w:tcW w:w="7654" w:type="dxa"/>
          </w:tcPr>
          <w:p w14:paraId="2D67B8EA">
            <w:pPr>
              <w:spacing w:line="276" w:lineRule="auto"/>
              <w:rPr>
                <w:sz w:val="21"/>
                <w:szCs w:val="21"/>
              </w:rPr>
            </w:pPr>
            <w:r>
              <w:rPr>
                <w:rFonts w:hint="eastAsia"/>
                <w:sz w:val="21"/>
                <w:szCs w:val="21"/>
              </w:rPr>
              <w:t>1</w:t>
            </w:r>
            <w:r>
              <w:rPr>
                <w:sz w:val="21"/>
                <w:szCs w:val="21"/>
              </w:rPr>
              <w:t>.科研科对形式审核通过的学位论文进行第 1 次重复率检测；对第 1 次重复率检测</w:t>
            </w:r>
            <w:r>
              <w:rPr>
                <w:color w:val="000000" w:themeColor="text1"/>
                <w:sz w:val="21"/>
                <w:szCs w:val="21"/>
                <w14:textFill>
                  <w14:solidFill>
                    <w14:schemeClr w14:val="tx1"/>
                  </w14:solidFill>
                </w14:textFill>
              </w:rPr>
              <w:t>达标</w:t>
            </w:r>
            <w:r>
              <w:rPr>
                <w:sz w:val="21"/>
                <w:szCs w:val="21"/>
              </w:rPr>
              <w:t>的学位论文审核“通过”，对第 1 次重复率检测未达标的学位论文审核“不通过”；</w:t>
            </w:r>
          </w:p>
          <w:p w14:paraId="60EA9774">
            <w:pPr>
              <w:spacing w:line="276" w:lineRule="auto"/>
              <w:rPr>
                <w:sz w:val="21"/>
                <w:szCs w:val="21"/>
              </w:rPr>
            </w:pPr>
            <w:r>
              <w:rPr>
                <w:rFonts w:hint="eastAsia"/>
                <w:sz w:val="21"/>
                <w:szCs w:val="21"/>
              </w:rPr>
              <w:t>a.</w:t>
            </w:r>
            <w:r>
              <w:rPr>
                <w:sz w:val="21"/>
                <w:szCs w:val="21"/>
              </w:rPr>
              <w:t>第 1 次重复率检测</w:t>
            </w:r>
            <w:r>
              <w:rPr>
                <w:b/>
                <w:color w:val="FF0000"/>
                <w:sz w:val="21"/>
                <w:szCs w:val="21"/>
              </w:rPr>
              <w:t>达标</w:t>
            </w:r>
            <w:r>
              <w:rPr>
                <w:sz w:val="21"/>
                <w:szCs w:val="21"/>
              </w:rPr>
              <w:t>的研究生向科研科提交</w:t>
            </w:r>
          </w:p>
          <w:p w14:paraId="45BE83CE">
            <w:pPr>
              <w:spacing w:line="276" w:lineRule="auto"/>
              <w:rPr>
                <w:sz w:val="21"/>
                <w:szCs w:val="21"/>
              </w:rPr>
            </w:pPr>
            <w:r>
              <w:rPr>
                <w:rFonts w:hint="eastAsia"/>
                <w:sz w:val="21"/>
                <w:szCs w:val="21"/>
                <w:lang w:val="en-US" w:eastAsia="zh-CN"/>
              </w:rPr>
              <w:t>①</w:t>
            </w:r>
            <w:r>
              <w:rPr>
                <w:rFonts w:hint="eastAsia"/>
                <w:sz w:val="21"/>
                <w:szCs w:val="21"/>
              </w:rPr>
              <w:t>《</w:t>
            </w:r>
            <w:r>
              <w:rPr>
                <w:rFonts w:hint="eastAsia"/>
                <w:b/>
                <w:sz w:val="21"/>
                <w:szCs w:val="21"/>
                <w:u w:val="single"/>
              </w:rPr>
              <w:t>上海交通大学医学院</w:t>
            </w:r>
            <w:r>
              <w:rPr>
                <w:rFonts w:hint="eastAsia"/>
                <w:b/>
                <w:sz w:val="21"/>
                <w:szCs w:val="21"/>
                <w:u w:val="single"/>
                <w:lang w:val="en-US" w:eastAsia="zh-CN"/>
              </w:rPr>
              <w:t>研究生</w:t>
            </w:r>
            <w:r>
              <w:rPr>
                <w:rFonts w:hint="eastAsia"/>
                <w:b/>
                <w:sz w:val="21"/>
                <w:szCs w:val="21"/>
                <w:u w:val="single"/>
              </w:rPr>
              <w:t>学位论文送审意见表》（2</w:t>
            </w:r>
            <w:r>
              <w:rPr>
                <w:b/>
                <w:sz w:val="21"/>
                <w:szCs w:val="21"/>
                <w:u w:val="single"/>
              </w:rPr>
              <w:t>024</w:t>
            </w:r>
            <w:r>
              <w:rPr>
                <w:rFonts w:hint="eastAsia"/>
                <w:b/>
                <w:sz w:val="21"/>
                <w:szCs w:val="21"/>
                <w:u w:val="single"/>
              </w:rPr>
              <w:t>新）</w:t>
            </w:r>
            <w:r>
              <w:rPr>
                <w:rFonts w:hint="eastAsia"/>
                <w:sz w:val="21"/>
                <w:szCs w:val="21"/>
              </w:rPr>
              <w:t>【附件</w:t>
            </w:r>
            <w:r>
              <w:rPr>
                <w:rFonts w:hint="eastAsia"/>
                <w:sz w:val="21"/>
                <w:szCs w:val="21"/>
                <w:lang w:val="en-US" w:eastAsia="zh-CN"/>
              </w:rPr>
              <w:t>3</w:t>
            </w:r>
            <w:r>
              <w:rPr>
                <w:rFonts w:hint="eastAsia"/>
                <w:sz w:val="21"/>
                <w:szCs w:val="21"/>
              </w:rPr>
              <w:t>】 纸质版1份（须导师审核签字）</w:t>
            </w:r>
          </w:p>
          <w:p w14:paraId="484CA7C2">
            <w:pPr>
              <w:spacing w:line="276" w:lineRule="auto"/>
              <w:rPr>
                <w:sz w:val="21"/>
                <w:szCs w:val="21"/>
              </w:rPr>
            </w:pPr>
            <w:r>
              <w:rPr>
                <w:rFonts w:hint="eastAsia"/>
                <w:sz w:val="21"/>
                <w:szCs w:val="21"/>
              </w:rPr>
              <w:t>b.</w:t>
            </w:r>
            <w:r>
              <w:rPr>
                <w:sz w:val="21"/>
                <w:szCs w:val="21"/>
              </w:rPr>
              <w:t>第 1 次重复率检测</w:t>
            </w:r>
            <w:r>
              <w:rPr>
                <w:b/>
                <w:color w:val="FF0000"/>
                <w:sz w:val="21"/>
                <w:szCs w:val="21"/>
              </w:rPr>
              <w:t>未达标</w:t>
            </w:r>
            <w:r>
              <w:rPr>
                <w:sz w:val="21"/>
                <w:szCs w:val="21"/>
              </w:rPr>
              <w:t>的研究生</w:t>
            </w:r>
            <w:r>
              <w:rPr>
                <w:rFonts w:hint="eastAsia"/>
                <w:sz w:val="21"/>
                <w:szCs w:val="21"/>
              </w:rPr>
              <w:t>修改论文，填写</w:t>
            </w:r>
            <w:r>
              <w:rPr>
                <w:sz w:val="21"/>
                <w:szCs w:val="21"/>
              </w:rPr>
              <w:t>《学位论文重复率检测审查表》</w:t>
            </w:r>
            <w:r>
              <w:rPr>
                <w:rFonts w:hint="eastAsia"/>
                <w:sz w:val="21"/>
                <w:szCs w:val="21"/>
              </w:rPr>
              <w:t>，</w:t>
            </w:r>
            <w:r>
              <w:rPr>
                <w:sz w:val="21"/>
                <w:szCs w:val="21"/>
              </w:rPr>
              <w:t>（</w:t>
            </w:r>
            <w:r>
              <w:rPr>
                <w:b/>
                <w:sz w:val="21"/>
                <w:szCs w:val="21"/>
              </w:rPr>
              <w:t>完成“超警示值，导师意见”栏目</w:t>
            </w:r>
            <w:r>
              <w:rPr>
                <w:sz w:val="21"/>
                <w:szCs w:val="21"/>
              </w:rPr>
              <w:t>）；</w:t>
            </w:r>
            <w:r>
              <w:rPr>
                <w:rFonts w:hint="eastAsia"/>
                <w:sz w:val="21"/>
                <w:szCs w:val="21"/>
              </w:rPr>
              <w:t>经导师批准签字后，提交至科研科审查</w:t>
            </w:r>
            <w:r>
              <w:rPr>
                <w:sz w:val="21"/>
                <w:szCs w:val="21"/>
              </w:rPr>
              <w:t>；</w:t>
            </w:r>
          </w:p>
          <w:p w14:paraId="6CBCDAA9">
            <w:pPr>
              <w:spacing w:line="276" w:lineRule="auto"/>
              <w:rPr>
                <w:sz w:val="21"/>
                <w:szCs w:val="21"/>
              </w:rPr>
            </w:pPr>
            <w:r>
              <w:rPr>
                <w:rFonts w:hint="eastAsia"/>
                <w:sz w:val="21"/>
                <w:szCs w:val="21"/>
              </w:rPr>
              <w:t>2</w:t>
            </w:r>
            <w:r>
              <w:rPr>
                <w:sz w:val="21"/>
                <w:szCs w:val="21"/>
              </w:rPr>
              <w:t>. 通过审核的（第 1 次重复率检测未达标的）研究生第 2 次上传学位论文（盲审版 PDF 格式）</w:t>
            </w:r>
            <w:r>
              <w:rPr>
                <w:rFonts w:hint="eastAsia"/>
                <w:sz w:val="21"/>
                <w:szCs w:val="21"/>
              </w:rPr>
              <w:t>，</w:t>
            </w:r>
            <w:r>
              <w:rPr>
                <w:sz w:val="21"/>
                <w:szCs w:val="21"/>
              </w:rPr>
              <w:t>科研科</w:t>
            </w:r>
            <w:r>
              <w:rPr>
                <w:rFonts w:hint="eastAsia"/>
                <w:sz w:val="21"/>
                <w:szCs w:val="21"/>
              </w:rPr>
              <w:t>对学位论文进行第2次重复率检测。</w:t>
            </w:r>
          </w:p>
          <w:p w14:paraId="17B5604B">
            <w:pPr>
              <w:spacing w:line="276" w:lineRule="auto"/>
              <w:rPr>
                <w:sz w:val="21"/>
                <w:szCs w:val="21"/>
              </w:rPr>
            </w:pPr>
            <w:r>
              <w:rPr>
                <w:rFonts w:hint="eastAsia"/>
                <w:sz w:val="21"/>
                <w:szCs w:val="21"/>
              </w:rPr>
              <w:t>注意：</w:t>
            </w:r>
          </w:p>
          <w:p w14:paraId="5049FE4B">
            <w:pPr>
              <w:spacing w:line="276" w:lineRule="auto"/>
              <w:rPr>
                <w:sz w:val="21"/>
                <w:szCs w:val="21"/>
              </w:rPr>
            </w:pPr>
            <w:r>
              <w:rPr>
                <w:rFonts w:hint="eastAsia"/>
                <w:sz w:val="21"/>
                <w:szCs w:val="21"/>
              </w:rPr>
              <w:t>c</w:t>
            </w:r>
            <w:r>
              <w:rPr>
                <w:sz w:val="21"/>
                <w:szCs w:val="21"/>
              </w:rPr>
              <w:t>.</w:t>
            </w:r>
            <w:r>
              <w:rPr>
                <w:rFonts w:hint="eastAsia"/>
                <w:sz w:val="21"/>
                <w:szCs w:val="21"/>
              </w:rPr>
              <w:t>若第</w:t>
            </w:r>
            <w:r>
              <w:rPr>
                <w:sz w:val="21"/>
                <w:szCs w:val="21"/>
              </w:rPr>
              <w:t xml:space="preserve"> 2 </w:t>
            </w:r>
            <w:r>
              <w:rPr>
                <w:rFonts w:hint="eastAsia"/>
                <w:sz w:val="21"/>
                <w:szCs w:val="21"/>
              </w:rPr>
              <w:t>次重复率检测</w:t>
            </w:r>
            <w:r>
              <w:rPr>
                <w:rFonts w:hint="eastAsia"/>
                <w:b/>
                <w:color w:val="FF0000"/>
                <w:sz w:val="21"/>
                <w:szCs w:val="21"/>
              </w:rPr>
              <w:t>未达标</w:t>
            </w:r>
            <w:r>
              <w:rPr>
                <w:rFonts w:hint="eastAsia"/>
                <w:sz w:val="21"/>
                <w:szCs w:val="21"/>
              </w:rPr>
              <w:t>的研究生，第</w:t>
            </w:r>
            <w:r>
              <w:rPr>
                <w:sz w:val="21"/>
                <w:szCs w:val="21"/>
              </w:rPr>
              <w:t xml:space="preserve"> 3 </w:t>
            </w:r>
            <w:r>
              <w:rPr>
                <w:rFonts w:hint="eastAsia"/>
                <w:sz w:val="21"/>
                <w:szCs w:val="21"/>
              </w:rPr>
              <w:t>次重复率检测申请须间隔1个月以上。</w:t>
            </w:r>
          </w:p>
        </w:tc>
        <w:tc>
          <w:tcPr>
            <w:tcW w:w="851" w:type="dxa"/>
            <w:vAlign w:val="center"/>
          </w:tcPr>
          <w:p w14:paraId="6D836295">
            <w:pPr>
              <w:spacing w:line="276" w:lineRule="auto"/>
              <w:rPr>
                <w:sz w:val="21"/>
                <w:szCs w:val="21"/>
              </w:rPr>
            </w:pPr>
          </w:p>
          <w:p w14:paraId="52872C94">
            <w:pPr>
              <w:spacing w:line="276" w:lineRule="auto"/>
              <w:rPr>
                <w:sz w:val="21"/>
                <w:szCs w:val="21"/>
              </w:rPr>
            </w:pPr>
          </w:p>
          <w:p w14:paraId="0F4E0CB6">
            <w:pPr>
              <w:spacing w:line="276" w:lineRule="auto"/>
              <w:rPr>
                <w:sz w:val="21"/>
                <w:szCs w:val="21"/>
              </w:rPr>
            </w:pPr>
            <w:r>
              <w:rPr>
                <w:rFonts w:hint="eastAsia"/>
                <w:sz w:val="21"/>
                <w:szCs w:val="21"/>
              </w:rPr>
              <w:t>科研科</w:t>
            </w:r>
          </w:p>
          <w:p w14:paraId="51BF8BC3">
            <w:pPr>
              <w:spacing w:line="276" w:lineRule="auto"/>
              <w:jc w:val="center"/>
              <w:rPr>
                <w:sz w:val="21"/>
                <w:szCs w:val="21"/>
              </w:rPr>
            </w:pPr>
            <w:r>
              <w:rPr>
                <w:rFonts w:hint="eastAsia"/>
                <w:sz w:val="21"/>
                <w:szCs w:val="21"/>
              </w:rPr>
              <w:t>研究生</w:t>
            </w:r>
          </w:p>
          <w:p w14:paraId="59923A0D">
            <w:pPr>
              <w:spacing w:line="276" w:lineRule="auto"/>
              <w:jc w:val="both"/>
              <w:rPr>
                <w:rFonts w:hint="eastAsia"/>
                <w:sz w:val="21"/>
                <w:szCs w:val="21"/>
              </w:rPr>
            </w:pPr>
          </w:p>
        </w:tc>
      </w:tr>
      <w:tr w14:paraId="5D3F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4D6BB2A">
            <w:pPr>
              <w:spacing w:line="276" w:lineRule="auto"/>
              <w:jc w:val="center"/>
              <w:rPr>
                <w:sz w:val="21"/>
                <w:szCs w:val="21"/>
              </w:rPr>
            </w:pPr>
            <w:r>
              <w:rPr>
                <w:rFonts w:hint="eastAsia"/>
                <w:sz w:val="21"/>
                <w:szCs w:val="21"/>
              </w:rPr>
              <w:t>4</w:t>
            </w:r>
          </w:p>
        </w:tc>
        <w:tc>
          <w:tcPr>
            <w:tcW w:w="1276" w:type="dxa"/>
            <w:vAlign w:val="center"/>
          </w:tcPr>
          <w:p w14:paraId="4AE4EC9D">
            <w:pPr>
              <w:spacing w:line="276" w:lineRule="auto"/>
              <w:jc w:val="center"/>
              <w:rPr>
                <w:sz w:val="21"/>
                <w:szCs w:val="21"/>
              </w:rPr>
            </w:pPr>
            <w:r>
              <w:rPr>
                <w:rFonts w:hint="eastAsia"/>
                <w:sz w:val="21"/>
                <w:szCs w:val="21"/>
                <w:lang w:val="en-US" w:eastAsia="zh-CN"/>
              </w:rPr>
              <w:t>10</w:t>
            </w:r>
            <w:r>
              <w:rPr>
                <w:rFonts w:hint="eastAsia"/>
                <w:sz w:val="21"/>
                <w:szCs w:val="21"/>
              </w:rPr>
              <w:t>月</w:t>
            </w:r>
            <w:r>
              <w:rPr>
                <w:rFonts w:hint="eastAsia"/>
                <w:sz w:val="21"/>
                <w:szCs w:val="21"/>
                <w:lang w:val="en-US" w:eastAsia="zh-CN"/>
              </w:rPr>
              <w:t>11</w:t>
            </w:r>
            <w:r>
              <w:rPr>
                <w:sz w:val="21"/>
                <w:szCs w:val="21"/>
              </w:rPr>
              <w:t>日1</w:t>
            </w:r>
            <w:r>
              <w:rPr>
                <w:rFonts w:hint="eastAsia"/>
                <w:sz w:val="21"/>
                <w:szCs w:val="21"/>
                <w:lang w:val="en-US" w:eastAsia="zh-CN"/>
              </w:rPr>
              <w:t>2</w:t>
            </w:r>
            <w:r>
              <w:rPr>
                <w:rFonts w:hint="eastAsia"/>
                <w:sz w:val="21"/>
                <w:szCs w:val="21"/>
              </w:rPr>
              <w:t>:0</w:t>
            </w:r>
            <w:r>
              <w:rPr>
                <w:sz w:val="21"/>
                <w:szCs w:val="21"/>
              </w:rPr>
              <w:t>0</w:t>
            </w:r>
            <w:r>
              <w:rPr>
                <w:rFonts w:hint="eastAsia"/>
                <w:sz w:val="21"/>
                <w:szCs w:val="21"/>
              </w:rPr>
              <w:t>前</w:t>
            </w:r>
          </w:p>
        </w:tc>
        <w:tc>
          <w:tcPr>
            <w:tcW w:w="7654" w:type="dxa"/>
            <w:vAlign w:val="center"/>
          </w:tcPr>
          <w:p w14:paraId="38AC867E">
            <w:pPr>
              <w:spacing w:line="276" w:lineRule="auto"/>
              <w:jc w:val="both"/>
              <w:rPr>
                <w:rFonts w:hint="eastAsia"/>
                <w:b/>
                <w:color w:val="FF0000"/>
                <w:sz w:val="21"/>
                <w:szCs w:val="21"/>
                <w:lang w:val="en-US" w:eastAsia="zh-CN"/>
              </w:rPr>
            </w:pPr>
            <w:r>
              <w:rPr>
                <w:rFonts w:hint="eastAsia"/>
                <w:sz w:val="21"/>
                <w:szCs w:val="21"/>
              </w:rPr>
              <w:t>研究生在“学位信息系统”内完成</w:t>
            </w:r>
            <w:r>
              <w:rPr>
                <w:rFonts w:hint="eastAsia"/>
                <w:b/>
                <w:color w:val="FF0000"/>
                <w:sz w:val="21"/>
                <w:szCs w:val="21"/>
              </w:rPr>
              <w:t>论文抽检</w:t>
            </w:r>
            <w:r>
              <w:rPr>
                <w:rFonts w:hint="eastAsia"/>
                <w:b/>
                <w:color w:val="FF0000"/>
                <w:sz w:val="21"/>
                <w:szCs w:val="21"/>
                <w:lang w:eastAsia="zh-CN"/>
              </w:rPr>
              <w:t>，</w:t>
            </w:r>
            <w:r>
              <w:rPr>
                <w:rFonts w:hint="eastAsia"/>
                <w:b/>
                <w:color w:val="auto"/>
                <w:sz w:val="21"/>
                <w:szCs w:val="21"/>
                <w:lang w:val="en-US" w:eastAsia="zh-CN"/>
              </w:rPr>
              <w:t>完成在线表格</w:t>
            </w:r>
            <w:r>
              <w:rPr>
                <w:rFonts w:hint="eastAsia"/>
                <w:b/>
                <w:color w:val="FF0000"/>
                <w:sz w:val="21"/>
                <w:szCs w:val="21"/>
                <w:lang w:val="en-US" w:eastAsia="zh-CN"/>
              </w:rPr>
              <w:t>《研究生学位论文送审汇总表》。</w:t>
            </w:r>
          </w:p>
          <w:p w14:paraId="0C4648BD">
            <w:pPr>
              <w:spacing w:line="276" w:lineRule="auto"/>
              <w:jc w:val="both"/>
              <w:rPr>
                <w:rFonts w:hint="default"/>
                <w:b/>
                <w:color w:val="FF0000"/>
                <w:sz w:val="21"/>
                <w:szCs w:val="21"/>
                <w:lang w:val="en-US" w:eastAsia="zh-CN"/>
              </w:rPr>
            </w:pPr>
            <w:r>
              <w:rPr>
                <w:rFonts w:hint="eastAsia"/>
                <w:b/>
                <w:color w:val="FF0000"/>
                <w:sz w:val="21"/>
                <w:szCs w:val="21"/>
                <w:lang w:val="en-US" w:eastAsia="zh-CN"/>
              </w:rPr>
              <w:t>注：重点盲审研究生包括：1、延期超过1年 2、结业转毕业 3、在职攻读 4、留学生 5、上一年度被认定为“存在问题”的学位论文的导师指导的研究生</w:t>
            </w:r>
          </w:p>
          <w:p w14:paraId="5E608B79">
            <w:pPr>
              <w:spacing w:line="276" w:lineRule="auto"/>
              <w:jc w:val="both"/>
              <w:rPr>
                <w:sz w:val="21"/>
                <w:szCs w:val="21"/>
              </w:rPr>
            </w:pPr>
            <w:r>
              <w:rPr>
                <w:rFonts w:hint="eastAsia"/>
                <w:sz w:val="21"/>
                <w:szCs w:val="21"/>
              </w:rPr>
              <w:t>注：超过规定时间抽检者，无法保证6月份完成学位申请</w:t>
            </w:r>
          </w:p>
        </w:tc>
        <w:tc>
          <w:tcPr>
            <w:tcW w:w="851" w:type="dxa"/>
            <w:vAlign w:val="center"/>
          </w:tcPr>
          <w:p w14:paraId="0D520E5E">
            <w:pPr>
              <w:spacing w:line="276" w:lineRule="auto"/>
              <w:jc w:val="center"/>
              <w:rPr>
                <w:sz w:val="21"/>
                <w:szCs w:val="21"/>
              </w:rPr>
            </w:pPr>
            <w:r>
              <w:rPr>
                <w:rFonts w:hint="eastAsia"/>
                <w:sz w:val="21"/>
                <w:szCs w:val="21"/>
              </w:rPr>
              <w:t>研究生</w:t>
            </w:r>
          </w:p>
        </w:tc>
      </w:tr>
      <w:tr w14:paraId="64CC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0942971">
            <w:pPr>
              <w:spacing w:line="276" w:lineRule="auto"/>
              <w:jc w:val="center"/>
              <w:rPr>
                <w:rFonts w:hint="eastAsia" w:eastAsia="仿宋"/>
                <w:sz w:val="21"/>
                <w:szCs w:val="21"/>
                <w:lang w:val="en-US" w:eastAsia="zh-CN"/>
              </w:rPr>
            </w:pPr>
            <w:r>
              <w:rPr>
                <w:rFonts w:hint="eastAsia"/>
                <w:sz w:val="21"/>
                <w:szCs w:val="21"/>
                <w:lang w:val="en-US" w:eastAsia="zh-CN"/>
              </w:rPr>
              <w:t>5</w:t>
            </w:r>
          </w:p>
        </w:tc>
        <w:tc>
          <w:tcPr>
            <w:tcW w:w="1276" w:type="dxa"/>
            <w:vAlign w:val="center"/>
          </w:tcPr>
          <w:p w14:paraId="51702181">
            <w:pPr>
              <w:spacing w:line="276" w:lineRule="auto"/>
              <w:jc w:val="center"/>
              <w:rPr>
                <w:rFonts w:hint="default" w:eastAsia="仿宋"/>
                <w:sz w:val="21"/>
                <w:szCs w:val="21"/>
                <w:lang w:val="en-US" w:eastAsia="zh-CN"/>
              </w:rPr>
            </w:pPr>
            <w:r>
              <w:rPr>
                <w:rFonts w:hint="eastAsia"/>
                <w:sz w:val="21"/>
                <w:szCs w:val="21"/>
                <w:lang w:val="en-US" w:eastAsia="zh-CN"/>
              </w:rPr>
              <w:t>10月16日</w:t>
            </w:r>
            <w:r>
              <w:rPr>
                <w:rFonts w:hint="eastAsia"/>
                <w:sz w:val="21"/>
                <w:szCs w:val="21"/>
                <w:lang w:val="en-US" w:eastAsia="zh-CN"/>
              </w:rPr>
              <w:br w:type="textWrapping"/>
            </w:r>
            <w:r>
              <w:rPr>
                <w:rFonts w:hint="eastAsia"/>
                <w:sz w:val="21"/>
                <w:szCs w:val="21"/>
                <w:lang w:val="en-US" w:eastAsia="zh-CN"/>
              </w:rPr>
              <w:t>16:00前</w:t>
            </w:r>
          </w:p>
        </w:tc>
        <w:tc>
          <w:tcPr>
            <w:tcW w:w="7654" w:type="dxa"/>
            <w:vAlign w:val="center"/>
          </w:tcPr>
          <w:p w14:paraId="54DBAB93">
            <w:pPr>
              <w:spacing w:line="276" w:lineRule="auto"/>
              <w:jc w:val="both"/>
              <w:rPr>
                <w:rFonts w:hint="default" w:eastAsia="仿宋"/>
                <w:sz w:val="21"/>
                <w:szCs w:val="21"/>
                <w:lang w:val="en-US" w:eastAsia="zh-CN"/>
              </w:rPr>
            </w:pPr>
            <w:r>
              <w:rPr>
                <w:rFonts w:hint="eastAsia"/>
                <w:sz w:val="21"/>
                <w:szCs w:val="21"/>
                <w:lang w:val="en-US" w:eastAsia="zh-CN"/>
              </w:rPr>
              <w:t>非抽中盲审和重点盲审对象，由答辩秘书完成学位论文明审派送工作。</w:t>
            </w:r>
            <w:r>
              <w:rPr>
                <w:rFonts w:hint="eastAsia"/>
                <w:sz w:val="21"/>
                <w:szCs w:val="21"/>
                <w:lang w:val="en-US" w:eastAsia="zh-CN"/>
              </w:rPr>
              <w:br w:type="textWrapping"/>
            </w:r>
            <w:r>
              <w:rPr>
                <w:rFonts w:hint="eastAsia"/>
                <w:sz w:val="21"/>
                <w:szCs w:val="21"/>
                <w:lang w:val="en-US" w:eastAsia="zh-CN"/>
              </w:rPr>
              <w:t>派送专家要求参考《学位申请指南》。</w:t>
            </w:r>
          </w:p>
        </w:tc>
        <w:tc>
          <w:tcPr>
            <w:tcW w:w="851" w:type="dxa"/>
            <w:vAlign w:val="center"/>
          </w:tcPr>
          <w:p w14:paraId="53649E38">
            <w:pPr>
              <w:spacing w:line="276" w:lineRule="auto"/>
              <w:jc w:val="center"/>
              <w:rPr>
                <w:rFonts w:hint="default" w:eastAsia="仿宋"/>
                <w:sz w:val="21"/>
                <w:szCs w:val="21"/>
                <w:lang w:val="en-US" w:eastAsia="zh-CN"/>
              </w:rPr>
            </w:pPr>
            <w:r>
              <w:rPr>
                <w:rFonts w:hint="eastAsia"/>
                <w:sz w:val="21"/>
                <w:szCs w:val="21"/>
                <w:lang w:val="en-US" w:eastAsia="zh-CN"/>
              </w:rPr>
              <w:t>答辩秘书</w:t>
            </w:r>
          </w:p>
        </w:tc>
      </w:tr>
      <w:tr w14:paraId="6B90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26FD8F2">
            <w:pPr>
              <w:spacing w:line="276" w:lineRule="auto"/>
              <w:jc w:val="center"/>
              <w:rPr>
                <w:rFonts w:hint="default"/>
                <w:sz w:val="21"/>
                <w:szCs w:val="21"/>
                <w:lang w:val="en-US" w:eastAsia="zh-CN"/>
              </w:rPr>
            </w:pPr>
            <w:r>
              <w:rPr>
                <w:rFonts w:hint="eastAsia"/>
                <w:sz w:val="21"/>
                <w:szCs w:val="21"/>
                <w:lang w:val="en-US" w:eastAsia="zh-CN"/>
              </w:rPr>
              <w:t>6</w:t>
            </w:r>
          </w:p>
        </w:tc>
        <w:tc>
          <w:tcPr>
            <w:tcW w:w="1276" w:type="dxa"/>
            <w:vAlign w:val="center"/>
          </w:tcPr>
          <w:p w14:paraId="767669A0">
            <w:pPr>
              <w:spacing w:line="276" w:lineRule="auto"/>
              <w:jc w:val="center"/>
              <w:rPr>
                <w:rFonts w:hint="default" w:eastAsia="仿宋"/>
                <w:sz w:val="21"/>
                <w:szCs w:val="21"/>
                <w:lang w:val="en-US" w:eastAsia="zh-CN"/>
              </w:rPr>
            </w:pPr>
            <w:r>
              <w:rPr>
                <w:rFonts w:hint="eastAsia"/>
                <w:sz w:val="21"/>
                <w:szCs w:val="21"/>
                <w:lang w:val="en-US" w:eastAsia="zh-CN"/>
              </w:rPr>
              <w:t>10月30日前</w:t>
            </w:r>
          </w:p>
        </w:tc>
        <w:tc>
          <w:tcPr>
            <w:tcW w:w="7654" w:type="dxa"/>
            <w:vAlign w:val="center"/>
          </w:tcPr>
          <w:p w14:paraId="1706A8A8">
            <w:pPr>
              <w:keepNext w:val="0"/>
              <w:keepLines w:val="0"/>
              <w:widowControl/>
              <w:suppressLineNumbers w:val="0"/>
              <w:jc w:val="left"/>
              <w:rPr>
                <w:rFonts w:hint="default"/>
                <w:sz w:val="21"/>
                <w:szCs w:val="21"/>
                <w:lang w:val="en-US"/>
              </w:rPr>
            </w:pPr>
            <w:r>
              <w:rPr>
                <w:rFonts w:hint="eastAsia"/>
                <w:lang w:val="en-US" w:eastAsia="zh-CN"/>
              </w:rPr>
              <w:t>专家完成学位论文审阅工作</w:t>
            </w:r>
          </w:p>
        </w:tc>
        <w:tc>
          <w:tcPr>
            <w:tcW w:w="851" w:type="dxa"/>
            <w:vAlign w:val="center"/>
          </w:tcPr>
          <w:p w14:paraId="734AD3C6">
            <w:pPr>
              <w:spacing w:line="276" w:lineRule="auto"/>
              <w:jc w:val="center"/>
              <w:rPr>
                <w:rFonts w:hint="eastAsia" w:eastAsia="仿宋"/>
                <w:sz w:val="21"/>
                <w:szCs w:val="21"/>
                <w:lang w:val="en-US" w:eastAsia="zh-CN"/>
              </w:rPr>
            </w:pPr>
            <w:r>
              <w:rPr>
                <w:rFonts w:hint="eastAsia"/>
                <w:sz w:val="21"/>
                <w:szCs w:val="21"/>
                <w:lang w:val="en-US" w:eastAsia="zh-CN"/>
              </w:rPr>
              <w:t>/</w:t>
            </w:r>
          </w:p>
        </w:tc>
      </w:tr>
      <w:tr w14:paraId="3121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BCE51B7">
            <w:pPr>
              <w:spacing w:line="276" w:lineRule="auto"/>
              <w:jc w:val="center"/>
              <w:rPr>
                <w:rFonts w:hint="default"/>
                <w:sz w:val="21"/>
                <w:szCs w:val="21"/>
                <w:lang w:val="en-US" w:eastAsia="zh-CN"/>
              </w:rPr>
            </w:pPr>
            <w:r>
              <w:rPr>
                <w:rFonts w:hint="eastAsia"/>
                <w:sz w:val="21"/>
                <w:szCs w:val="21"/>
                <w:lang w:val="en-US" w:eastAsia="zh-CN"/>
              </w:rPr>
              <w:t>7</w:t>
            </w:r>
          </w:p>
        </w:tc>
        <w:tc>
          <w:tcPr>
            <w:tcW w:w="1276" w:type="dxa"/>
            <w:vAlign w:val="center"/>
          </w:tcPr>
          <w:p w14:paraId="52AD2457">
            <w:pPr>
              <w:spacing w:line="276" w:lineRule="auto"/>
              <w:jc w:val="center"/>
              <w:rPr>
                <w:rFonts w:hint="eastAsia"/>
                <w:sz w:val="21"/>
                <w:szCs w:val="21"/>
                <w:lang w:val="en-US" w:eastAsia="zh-CN"/>
              </w:rPr>
            </w:pPr>
            <w:r>
              <w:rPr>
                <w:rFonts w:hint="eastAsia"/>
                <w:sz w:val="21"/>
                <w:szCs w:val="21"/>
                <w:lang w:val="en-US" w:eastAsia="zh-CN"/>
              </w:rPr>
              <w:t>11月06日</w:t>
            </w:r>
            <w:r>
              <w:rPr>
                <w:rFonts w:hint="eastAsia"/>
                <w:sz w:val="21"/>
                <w:szCs w:val="21"/>
                <w:lang w:val="en-US" w:eastAsia="zh-CN"/>
              </w:rPr>
              <w:br w:type="textWrapping"/>
            </w:r>
            <w:r>
              <w:rPr>
                <w:rFonts w:hint="eastAsia"/>
                <w:sz w:val="21"/>
                <w:szCs w:val="21"/>
                <w:lang w:val="en-US" w:eastAsia="zh-CN"/>
              </w:rPr>
              <w:t>12:00前</w:t>
            </w:r>
          </w:p>
          <w:p w14:paraId="79CF04B6">
            <w:pPr>
              <w:spacing w:line="276" w:lineRule="auto"/>
              <w:jc w:val="center"/>
              <w:rPr>
                <w:rFonts w:hint="default"/>
                <w:sz w:val="21"/>
                <w:szCs w:val="21"/>
                <w:lang w:val="en-US" w:eastAsia="zh-CN"/>
              </w:rPr>
            </w:pPr>
          </w:p>
        </w:tc>
        <w:tc>
          <w:tcPr>
            <w:tcW w:w="7654" w:type="dxa"/>
            <w:vAlign w:val="center"/>
          </w:tcPr>
          <w:p w14:paraId="158CF323">
            <w:pPr>
              <w:keepNext w:val="0"/>
              <w:keepLines w:val="0"/>
              <w:widowControl/>
              <w:suppressLineNumbers w:val="0"/>
              <w:jc w:val="left"/>
            </w:pPr>
            <w:r>
              <w:rPr>
                <w:rFonts w:ascii="仿宋" w:hAnsi="仿宋" w:eastAsia="仿宋" w:cs="仿宋"/>
                <w:color w:val="000000"/>
                <w:kern w:val="0"/>
                <w:sz w:val="20"/>
                <w:szCs w:val="20"/>
                <w:lang w:val="en-US" w:eastAsia="zh-CN" w:bidi="ar"/>
              </w:rPr>
              <w:t>1.研究生登入信息系统查看明/盲审成绩及评语，根据专家意见修改学位论文答</w:t>
            </w:r>
            <w:r>
              <w:rPr>
                <w:rFonts w:hint="eastAsia" w:ascii="仿宋" w:hAnsi="仿宋" w:eastAsia="仿宋" w:cs="仿宋"/>
                <w:color w:val="000000"/>
                <w:kern w:val="0"/>
                <w:sz w:val="20"/>
                <w:szCs w:val="20"/>
                <w:lang w:val="en-US" w:eastAsia="zh-CN" w:bidi="ar"/>
              </w:rPr>
              <w:t xml:space="preserve">辩版； </w:t>
            </w:r>
          </w:p>
          <w:p w14:paraId="06463B33">
            <w:pPr>
              <w:keepNext w:val="0"/>
              <w:keepLines w:val="0"/>
              <w:widowControl/>
              <w:suppressLineNumbers w:val="0"/>
              <w:jc w:val="left"/>
            </w:pPr>
            <w:r>
              <w:rPr>
                <w:rFonts w:hint="eastAsia" w:ascii="仿宋" w:hAnsi="仿宋" w:eastAsia="仿宋" w:cs="仿宋"/>
                <w:color w:val="000000"/>
                <w:kern w:val="0"/>
                <w:sz w:val="20"/>
                <w:szCs w:val="20"/>
                <w:lang w:val="en-US" w:eastAsia="zh-CN" w:bidi="ar"/>
              </w:rPr>
              <w:t>2.研究生完成《学位申请指南》</w:t>
            </w:r>
            <w:r>
              <w:rPr>
                <w:rFonts w:hint="eastAsia" w:ascii="仿宋" w:hAnsi="仿宋" w:eastAsia="仿宋" w:cs="仿宋"/>
                <w:b/>
                <w:bCs/>
                <w:color w:val="FF0000"/>
                <w:kern w:val="0"/>
                <w:sz w:val="20"/>
                <w:szCs w:val="20"/>
                <w:lang w:val="en-US" w:eastAsia="zh-CN" w:bidi="ar"/>
              </w:rPr>
              <w:t xml:space="preserve">聘请专家组成答辩委员会模块 </w:t>
            </w:r>
          </w:p>
          <w:p w14:paraId="1FF6C168">
            <w:pPr>
              <w:spacing w:line="276" w:lineRule="auto"/>
              <w:jc w:val="both"/>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要求，同时向科研科提交1份纸质版</w:t>
            </w:r>
            <w:r>
              <w:rPr>
                <w:rFonts w:hint="eastAsia" w:ascii="仿宋" w:hAnsi="仿宋" w:eastAsia="仿宋" w:cs="仿宋"/>
                <w:b/>
                <w:bCs/>
                <w:color w:val="FF0000"/>
                <w:kern w:val="0"/>
                <w:sz w:val="20"/>
                <w:szCs w:val="20"/>
                <w:lang w:val="en-US" w:eastAsia="zh-CN" w:bidi="ar"/>
              </w:rPr>
              <w:t>《学位论文评阅人及答辩委员审批表》</w:t>
            </w:r>
            <w:r>
              <w:rPr>
                <w:rFonts w:hint="eastAsia" w:ascii="仿宋" w:hAnsi="仿宋" w:eastAsia="仿宋" w:cs="仿宋"/>
                <w:color w:val="000000"/>
                <w:kern w:val="0"/>
                <w:sz w:val="20"/>
                <w:szCs w:val="20"/>
                <w:lang w:val="en-US" w:eastAsia="zh-CN" w:bidi="ar"/>
              </w:rPr>
              <w:t>（须导师签字审核）</w:t>
            </w:r>
            <w:r>
              <w:rPr>
                <w:rFonts w:hint="eastAsia" w:cs="仿宋"/>
                <w:color w:val="000000"/>
                <w:kern w:val="0"/>
                <w:sz w:val="20"/>
                <w:szCs w:val="20"/>
                <w:lang w:val="en-US" w:eastAsia="zh-CN" w:bidi="ar"/>
              </w:rPr>
              <w:t>，并完成</w:t>
            </w:r>
            <w:r>
              <w:rPr>
                <w:rFonts w:hint="eastAsia" w:ascii="仿宋" w:hAnsi="仿宋" w:eastAsia="仿宋" w:cs="仿宋"/>
                <w:b/>
                <w:bCs/>
                <w:color w:val="FF0000"/>
                <w:kern w:val="0"/>
                <w:sz w:val="20"/>
                <w:szCs w:val="20"/>
                <w:lang w:val="en-US" w:eastAsia="zh-CN" w:bidi="ar"/>
              </w:rPr>
              <w:t>学位日程信息在线表格</w:t>
            </w:r>
            <w:r>
              <w:rPr>
                <w:rFonts w:hint="eastAsia" w:ascii="仿宋" w:hAnsi="仿宋" w:eastAsia="仿宋" w:cs="仿宋"/>
                <w:color w:val="000000"/>
                <w:kern w:val="0"/>
                <w:sz w:val="20"/>
                <w:szCs w:val="20"/>
                <w:lang w:val="en-US" w:eastAsia="zh-CN" w:bidi="ar"/>
              </w:rPr>
              <w:t>；</w:t>
            </w:r>
          </w:p>
          <w:p w14:paraId="5ECAD514">
            <w:pPr>
              <w:spacing w:line="276" w:lineRule="auto"/>
              <w:jc w:val="both"/>
              <w:rPr>
                <w:rFonts w:hint="eastAsia"/>
                <w:sz w:val="21"/>
                <w:szCs w:val="21"/>
              </w:rPr>
            </w:pPr>
            <w:r>
              <w:rPr>
                <w:rFonts w:hint="eastAsia"/>
                <w:b/>
                <w:bCs/>
                <w:sz w:val="18"/>
                <w:szCs w:val="18"/>
                <w:lang w:val="en-US" w:eastAsia="zh-CN"/>
              </w:rPr>
              <w:t>此阶段后附件参考《硕博学位答辩材料.zip》</w:t>
            </w:r>
          </w:p>
        </w:tc>
        <w:tc>
          <w:tcPr>
            <w:tcW w:w="851" w:type="dxa"/>
            <w:vAlign w:val="center"/>
          </w:tcPr>
          <w:p w14:paraId="0B992181">
            <w:pPr>
              <w:spacing w:line="276" w:lineRule="auto"/>
              <w:jc w:val="center"/>
              <w:rPr>
                <w:rFonts w:hint="default" w:eastAsia="仿宋"/>
                <w:sz w:val="21"/>
                <w:szCs w:val="21"/>
                <w:lang w:val="en-US" w:eastAsia="zh-CN"/>
              </w:rPr>
            </w:pPr>
            <w:r>
              <w:rPr>
                <w:rFonts w:hint="eastAsia"/>
                <w:sz w:val="21"/>
                <w:szCs w:val="21"/>
                <w:lang w:val="en-US" w:eastAsia="zh-CN"/>
              </w:rPr>
              <w:t>研究生</w:t>
            </w:r>
          </w:p>
        </w:tc>
      </w:tr>
      <w:tr w14:paraId="364F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0EF8E53">
            <w:pPr>
              <w:spacing w:line="276" w:lineRule="auto"/>
              <w:jc w:val="center"/>
              <w:rPr>
                <w:rFonts w:hint="default"/>
                <w:sz w:val="21"/>
                <w:szCs w:val="21"/>
                <w:lang w:val="en-US" w:eastAsia="zh-CN"/>
              </w:rPr>
            </w:pPr>
            <w:r>
              <w:rPr>
                <w:rFonts w:hint="eastAsia"/>
                <w:sz w:val="21"/>
                <w:szCs w:val="21"/>
                <w:lang w:val="en-US" w:eastAsia="zh-CN"/>
              </w:rPr>
              <w:t>8</w:t>
            </w:r>
          </w:p>
        </w:tc>
        <w:tc>
          <w:tcPr>
            <w:tcW w:w="1276" w:type="dxa"/>
            <w:vAlign w:val="center"/>
          </w:tcPr>
          <w:p w14:paraId="13E5722B">
            <w:pPr>
              <w:spacing w:line="276" w:lineRule="auto"/>
              <w:jc w:val="center"/>
              <w:rPr>
                <w:rFonts w:hint="eastAsia"/>
                <w:sz w:val="21"/>
                <w:szCs w:val="21"/>
                <w:lang w:val="en-US" w:eastAsia="zh-CN"/>
              </w:rPr>
            </w:pPr>
            <w:r>
              <w:rPr>
                <w:rFonts w:hint="eastAsia"/>
                <w:sz w:val="21"/>
                <w:szCs w:val="21"/>
                <w:lang w:val="en-US" w:eastAsia="zh-CN"/>
              </w:rPr>
              <w:t>11月06日</w:t>
            </w:r>
          </w:p>
          <w:p w14:paraId="2B2DFBD8">
            <w:pPr>
              <w:spacing w:line="276" w:lineRule="auto"/>
              <w:jc w:val="center"/>
              <w:rPr>
                <w:rFonts w:hint="default"/>
                <w:sz w:val="21"/>
                <w:szCs w:val="21"/>
                <w:lang w:val="en-US" w:eastAsia="zh-CN"/>
              </w:rPr>
            </w:pPr>
            <w:r>
              <w:rPr>
                <w:rFonts w:hint="eastAsia"/>
                <w:sz w:val="21"/>
                <w:szCs w:val="21"/>
                <w:lang w:val="en-US" w:eastAsia="zh-CN"/>
              </w:rPr>
              <w:t>16:00前</w:t>
            </w:r>
          </w:p>
        </w:tc>
        <w:tc>
          <w:tcPr>
            <w:tcW w:w="7654" w:type="dxa"/>
            <w:vAlign w:val="center"/>
          </w:tcPr>
          <w:p w14:paraId="440282A9">
            <w:pPr>
              <w:spacing w:line="276" w:lineRule="auto"/>
              <w:jc w:val="both"/>
              <w:rPr>
                <w:rFonts w:hint="eastAsia" w:cs="仿宋"/>
                <w:b w:val="0"/>
                <w:bCs w:val="0"/>
                <w:color w:val="auto"/>
                <w:kern w:val="0"/>
                <w:sz w:val="20"/>
                <w:szCs w:val="20"/>
                <w:lang w:val="en-US" w:eastAsia="zh-CN" w:bidi="ar"/>
              </w:rPr>
            </w:pPr>
            <w:r>
              <w:rPr>
                <w:rFonts w:hint="eastAsia" w:cs="仿宋"/>
                <w:b w:val="0"/>
                <w:bCs w:val="0"/>
                <w:color w:val="auto"/>
                <w:kern w:val="0"/>
                <w:sz w:val="20"/>
                <w:szCs w:val="20"/>
                <w:lang w:val="en-US" w:eastAsia="zh-CN" w:bidi="ar"/>
              </w:rPr>
              <w:t>科研科公示学位论文答辩议程</w:t>
            </w:r>
          </w:p>
          <w:p w14:paraId="4C1CB3EF">
            <w:pPr>
              <w:spacing w:line="276" w:lineRule="auto"/>
              <w:jc w:val="both"/>
              <w:rPr>
                <w:rFonts w:hint="default" w:cs="仿宋"/>
                <w:b/>
                <w:bCs/>
                <w:color w:val="auto"/>
                <w:kern w:val="0"/>
                <w:sz w:val="20"/>
                <w:szCs w:val="20"/>
                <w:lang w:val="en-US" w:eastAsia="zh-CN" w:bidi="ar"/>
              </w:rPr>
            </w:pPr>
            <w:r>
              <w:rPr>
                <w:rFonts w:hint="eastAsia" w:cs="仿宋"/>
                <w:b w:val="0"/>
                <w:bCs w:val="0"/>
                <w:color w:val="auto"/>
                <w:kern w:val="0"/>
                <w:sz w:val="20"/>
                <w:szCs w:val="20"/>
                <w:lang w:val="en-US" w:eastAsia="zh-CN" w:bidi="ar"/>
              </w:rPr>
              <w:t>研究生/答辩秘书完成《学位申请指南》答辩材料准备模块</w:t>
            </w:r>
          </w:p>
        </w:tc>
        <w:tc>
          <w:tcPr>
            <w:tcW w:w="851" w:type="dxa"/>
            <w:vAlign w:val="center"/>
          </w:tcPr>
          <w:p w14:paraId="6F5A07EF">
            <w:pPr>
              <w:spacing w:line="276" w:lineRule="auto"/>
              <w:jc w:val="center"/>
              <w:rPr>
                <w:rFonts w:hint="eastAsia"/>
                <w:sz w:val="21"/>
                <w:szCs w:val="21"/>
                <w:lang w:val="en-US" w:eastAsia="zh-CN"/>
              </w:rPr>
            </w:pPr>
            <w:r>
              <w:rPr>
                <w:rFonts w:hint="eastAsia"/>
                <w:sz w:val="21"/>
                <w:szCs w:val="21"/>
                <w:lang w:val="en-US" w:eastAsia="zh-CN"/>
              </w:rPr>
              <w:t>科研科</w:t>
            </w:r>
          </w:p>
          <w:p w14:paraId="3C53DEA0">
            <w:pPr>
              <w:spacing w:line="276" w:lineRule="auto"/>
              <w:jc w:val="center"/>
              <w:rPr>
                <w:rFonts w:hint="default"/>
                <w:sz w:val="21"/>
                <w:szCs w:val="21"/>
                <w:lang w:val="en-US" w:eastAsia="zh-CN"/>
              </w:rPr>
            </w:pPr>
            <w:r>
              <w:rPr>
                <w:rFonts w:hint="eastAsia"/>
                <w:sz w:val="21"/>
                <w:szCs w:val="21"/>
                <w:lang w:val="en-US" w:eastAsia="zh-CN"/>
              </w:rPr>
              <w:t>研究生</w:t>
            </w:r>
          </w:p>
        </w:tc>
      </w:tr>
      <w:tr w14:paraId="53D3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F215C9A">
            <w:pPr>
              <w:spacing w:line="276" w:lineRule="auto"/>
              <w:jc w:val="center"/>
              <w:rPr>
                <w:rFonts w:hint="default"/>
                <w:sz w:val="21"/>
                <w:szCs w:val="21"/>
                <w:lang w:val="en-US" w:eastAsia="zh-CN"/>
              </w:rPr>
            </w:pPr>
            <w:r>
              <w:rPr>
                <w:rFonts w:hint="eastAsia"/>
                <w:sz w:val="21"/>
                <w:szCs w:val="21"/>
                <w:lang w:val="en-US" w:eastAsia="zh-CN"/>
              </w:rPr>
              <w:t>9</w:t>
            </w:r>
          </w:p>
        </w:tc>
        <w:tc>
          <w:tcPr>
            <w:tcW w:w="1276" w:type="dxa"/>
            <w:vAlign w:val="center"/>
          </w:tcPr>
          <w:p w14:paraId="34342826">
            <w:pPr>
              <w:spacing w:line="276" w:lineRule="auto"/>
              <w:jc w:val="center"/>
              <w:rPr>
                <w:rFonts w:hint="eastAsia"/>
                <w:sz w:val="21"/>
                <w:szCs w:val="21"/>
                <w:lang w:val="en-US" w:eastAsia="zh-CN"/>
              </w:rPr>
            </w:pPr>
            <w:r>
              <w:rPr>
                <w:rFonts w:hint="eastAsia"/>
                <w:sz w:val="21"/>
                <w:szCs w:val="21"/>
                <w:lang w:val="en-US" w:eastAsia="zh-CN"/>
              </w:rPr>
              <w:t>11月10日-</w:t>
            </w:r>
          </w:p>
          <w:p w14:paraId="037EC859">
            <w:pPr>
              <w:spacing w:line="276" w:lineRule="auto"/>
              <w:jc w:val="center"/>
              <w:rPr>
                <w:rFonts w:hint="default"/>
                <w:sz w:val="21"/>
                <w:szCs w:val="21"/>
                <w:lang w:val="en-US" w:eastAsia="zh-CN"/>
              </w:rPr>
            </w:pPr>
            <w:r>
              <w:rPr>
                <w:rFonts w:hint="eastAsia"/>
                <w:sz w:val="21"/>
                <w:szCs w:val="21"/>
                <w:lang w:val="en-US" w:eastAsia="zh-CN"/>
              </w:rPr>
              <w:t>11月14日</w:t>
            </w:r>
            <w:r>
              <w:rPr>
                <w:rFonts w:hint="eastAsia"/>
                <w:sz w:val="21"/>
                <w:szCs w:val="21"/>
                <w:lang w:val="en-US" w:eastAsia="zh-CN"/>
              </w:rPr>
              <w:br w:type="textWrapping"/>
            </w:r>
            <w:r>
              <w:rPr>
                <w:rFonts w:hint="eastAsia"/>
                <w:sz w:val="21"/>
                <w:szCs w:val="21"/>
                <w:lang w:val="en-US" w:eastAsia="zh-CN"/>
              </w:rPr>
              <w:t>（暂定）</w:t>
            </w:r>
          </w:p>
        </w:tc>
        <w:tc>
          <w:tcPr>
            <w:tcW w:w="7654" w:type="dxa"/>
            <w:vAlign w:val="center"/>
          </w:tcPr>
          <w:p w14:paraId="04E13379">
            <w:pPr>
              <w:keepNext w:val="0"/>
              <w:keepLines w:val="0"/>
              <w:widowControl/>
              <w:suppressLineNumbers w:val="0"/>
              <w:jc w:val="left"/>
            </w:pPr>
            <w:r>
              <w:rPr>
                <w:rFonts w:ascii="仿宋" w:hAnsi="仿宋" w:eastAsia="仿宋" w:cs="仿宋"/>
                <w:color w:val="000000"/>
                <w:kern w:val="0"/>
                <w:sz w:val="20"/>
                <w:szCs w:val="20"/>
                <w:lang w:val="en-US" w:eastAsia="zh-CN" w:bidi="ar"/>
              </w:rPr>
              <w:t>研究生完成</w:t>
            </w:r>
            <w:r>
              <w:rPr>
                <w:rFonts w:hint="eastAsia" w:ascii="仿宋" w:hAnsi="仿宋" w:eastAsia="仿宋" w:cs="仿宋"/>
                <w:b/>
                <w:bCs/>
                <w:color w:val="FF0000"/>
                <w:kern w:val="0"/>
                <w:sz w:val="20"/>
                <w:szCs w:val="20"/>
                <w:lang w:val="en-US" w:eastAsia="zh-CN" w:bidi="ar"/>
              </w:rPr>
              <w:t>学位论文正式答辩，</w:t>
            </w:r>
            <w:r>
              <w:rPr>
                <w:rFonts w:hint="eastAsia" w:ascii="仿宋" w:hAnsi="仿宋" w:eastAsia="仿宋" w:cs="仿宋"/>
                <w:color w:val="000000"/>
                <w:kern w:val="0"/>
                <w:sz w:val="20"/>
                <w:szCs w:val="20"/>
                <w:lang w:val="en-US" w:eastAsia="zh-CN" w:bidi="ar"/>
              </w:rPr>
              <w:t>答辩秘书完成</w:t>
            </w:r>
            <w:r>
              <w:rPr>
                <w:rFonts w:hint="eastAsia" w:ascii="仿宋" w:hAnsi="仿宋" w:eastAsia="仿宋" w:cs="仿宋"/>
                <w:b/>
                <w:bCs/>
                <w:color w:val="FF0000"/>
                <w:kern w:val="0"/>
                <w:sz w:val="20"/>
                <w:szCs w:val="20"/>
                <w:lang w:val="en-US" w:eastAsia="zh-CN" w:bidi="ar"/>
              </w:rPr>
              <w:t>答辩会议记录</w:t>
            </w:r>
            <w:r>
              <w:rPr>
                <w:rFonts w:hint="eastAsia" w:cs="仿宋"/>
                <w:b/>
                <w:bCs/>
                <w:color w:val="FF0000"/>
                <w:kern w:val="0"/>
                <w:sz w:val="20"/>
                <w:szCs w:val="20"/>
                <w:lang w:val="en-US" w:eastAsia="zh-CN" w:bidi="ar"/>
              </w:rPr>
              <w:t>（模版参考附件）</w:t>
            </w:r>
          </w:p>
          <w:p w14:paraId="0289C8D1">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注：答辩决议书和学位申请表须答辩委员会亲笔签名，切勿出错。详见《答辩决 </w:t>
            </w:r>
          </w:p>
          <w:p w14:paraId="668D57C5">
            <w:pPr>
              <w:keepNext w:val="0"/>
              <w:keepLines w:val="0"/>
              <w:widowControl/>
              <w:suppressLineNumbers w:val="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议书和学位申请表填写要求》</w:t>
            </w:r>
          </w:p>
        </w:tc>
        <w:tc>
          <w:tcPr>
            <w:tcW w:w="851" w:type="dxa"/>
            <w:vAlign w:val="center"/>
          </w:tcPr>
          <w:p w14:paraId="71D72E6C">
            <w:pPr>
              <w:spacing w:line="276" w:lineRule="auto"/>
              <w:jc w:val="center"/>
              <w:rPr>
                <w:rFonts w:hint="default"/>
                <w:sz w:val="21"/>
                <w:szCs w:val="21"/>
                <w:lang w:val="en-US" w:eastAsia="zh-CN"/>
              </w:rPr>
            </w:pPr>
            <w:r>
              <w:rPr>
                <w:rFonts w:hint="eastAsia"/>
                <w:sz w:val="21"/>
                <w:szCs w:val="21"/>
                <w:lang w:val="en-US" w:eastAsia="zh-CN"/>
              </w:rPr>
              <w:t>研究生/答辩秘书</w:t>
            </w:r>
          </w:p>
        </w:tc>
      </w:tr>
      <w:tr w14:paraId="2B73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6812FC7">
            <w:pPr>
              <w:spacing w:line="276" w:lineRule="auto"/>
              <w:jc w:val="center"/>
              <w:rPr>
                <w:rFonts w:hint="default"/>
                <w:sz w:val="21"/>
                <w:szCs w:val="21"/>
                <w:lang w:val="en-US" w:eastAsia="zh-CN"/>
              </w:rPr>
            </w:pPr>
            <w:r>
              <w:rPr>
                <w:rFonts w:hint="eastAsia"/>
                <w:sz w:val="21"/>
                <w:szCs w:val="21"/>
                <w:lang w:val="en-US" w:eastAsia="zh-CN"/>
              </w:rPr>
              <w:t>10</w:t>
            </w:r>
          </w:p>
        </w:tc>
        <w:tc>
          <w:tcPr>
            <w:tcW w:w="1276" w:type="dxa"/>
            <w:vAlign w:val="center"/>
          </w:tcPr>
          <w:p w14:paraId="598466F9">
            <w:pPr>
              <w:spacing w:line="276" w:lineRule="auto"/>
              <w:jc w:val="center"/>
              <w:rPr>
                <w:rFonts w:hint="default"/>
                <w:sz w:val="21"/>
                <w:szCs w:val="21"/>
                <w:lang w:val="en-US" w:eastAsia="zh-CN"/>
              </w:rPr>
            </w:pPr>
            <w:r>
              <w:rPr>
                <w:rFonts w:hint="eastAsia"/>
                <w:sz w:val="21"/>
                <w:szCs w:val="21"/>
                <w:lang w:val="en-US" w:eastAsia="zh-CN"/>
              </w:rPr>
              <w:t>11月18日前</w:t>
            </w:r>
          </w:p>
        </w:tc>
        <w:tc>
          <w:tcPr>
            <w:tcW w:w="7654" w:type="dxa"/>
            <w:vAlign w:val="center"/>
          </w:tcPr>
          <w:p w14:paraId="6E1EA41D">
            <w:pPr>
              <w:keepNext w:val="0"/>
              <w:keepLines w:val="0"/>
              <w:widowControl/>
              <w:suppressLineNumbers w:val="0"/>
              <w:jc w:val="left"/>
              <w:rPr>
                <w:b/>
                <w:bCs/>
                <w:u w:val="single"/>
              </w:rPr>
            </w:pPr>
            <w:r>
              <w:rPr>
                <w:rFonts w:ascii="仿宋" w:hAnsi="仿宋" w:eastAsia="仿宋" w:cs="仿宋"/>
                <w:color w:val="000000"/>
                <w:kern w:val="0"/>
                <w:sz w:val="20"/>
                <w:szCs w:val="20"/>
                <w:lang w:val="en-US" w:eastAsia="zh-CN" w:bidi="ar"/>
              </w:rPr>
              <w:t>1. 研究生根据答辩委员会意见修改论文，交由导师审核</w:t>
            </w:r>
            <w:r>
              <w:rPr>
                <w:rFonts w:hint="eastAsia" w:cs="仿宋"/>
                <w:color w:val="000000"/>
                <w:kern w:val="0"/>
                <w:sz w:val="20"/>
                <w:szCs w:val="20"/>
                <w:lang w:val="en-US" w:eastAsia="zh-CN" w:bidi="ar"/>
              </w:rPr>
              <w:t>签字确认后，提交</w:t>
            </w:r>
            <w:r>
              <w:rPr>
                <w:rFonts w:hint="eastAsia" w:cs="仿宋"/>
                <w:b/>
                <w:bCs/>
                <w:color w:val="000000"/>
                <w:kern w:val="0"/>
                <w:sz w:val="20"/>
                <w:szCs w:val="20"/>
                <w:u w:val="single"/>
                <w:lang w:val="en-US" w:eastAsia="zh-CN" w:bidi="ar"/>
              </w:rPr>
              <w:t>《研究生学位论文（归档版）修改说明》</w:t>
            </w:r>
            <w:r>
              <w:rPr>
                <w:rFonts w:ascii="仿宋" w:hAnsi="仿宋" w:eastAsia="仿宋" w:cs="仿宋"/>
                <w:b/>
                <w:bCs/>
                <w:color w:val="000000"/>
                <w:kern w:val="0"/>
                <w:sz w:val="20"/>
                <w:szCs w:val="20"/>
                <w:u w:val="single"/>
                <w:lang w:val="en-US" w:eastAsia="zh-CN" w:bidi="ar"/>
              </w:rPr>
              <w:t xml:space="preserve">。 </w:t>
            </w:r>
          </w:p>
          <w:p w14:paraId="3C3B4C6F">
            <w:pPr>
              <w:keepNext w:val="0"/>
              <w:keepLines w:val="0"/>
              <w:widowControl/>
              <w:suppressLineNumbers w:val="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 研究生根据《</w:t>
            </w:r>
            <w:r>
              <w:rPr>
                <w:rFonts w:hint="eastAsia" w:cs="仿宋"/>
                <w:color w:val="000000"/>
                <w:kern w:val="0"/>
                <w:sz w:val="20"/>
                <w:szCs w:val="20"/>
                <w:lang w:val="en-US" w:eastAsia="zh-CN" w:bidi="ar"/>
              </w:rPr>
              <w:t>学位申请</w:t>
            </w:r>
            <w:r>
              <w:rPr>
                <w:rFonts w:hint="eastAsia" w:ascii="仿宋" w:hAnsi="仿宋" w:eastAsia="仿宋" w:cs="仿宋"/>
                <w:color w:val="000000"/>
                <w:kern w:val="0"/>
                <w:sz w:val="20"/>
                <w:szCs w:val="20"/>
                <w:lang w:val="en-US" w:eastAsia="zh-CN" w:bidi="ar"/>
              </w:rPr>
              <w:t>指南》上交答辩材料至科研科。</w:t>
            </w:r>
          </w:p>
          <w:p w14:paraId="6A315740">
            <w:pPr>
              <w:keepNext w:val="0"/>
              <w:keepLines w:val="0"/>
              <w:widowControl/>
              <w:suppressLineNumbers w:val="0"/>
              <w:jc w:val="left"/>
              <w:rPr>
                <w:rFonts w:hint="eastAsia" w:cs="仿宋"/>
                <w:color w:val="000000"/>
                <w:kern w:val="0"/>
                <w:sz w:val="20"/>
                <w:szCs w:val="20"/>
                <w:lang w:val="en-US" w:eastAsia="zh-CN" w:bidi="ar"/>
              </w:rPr>
            </w:pPr>
            <w:r>
              <w:rPr>
                <w:rFonts w:hint="eastAsia" w:cs="仿宋"/>
                <w:color w:val="000000"/>
                <w:kern w:val="0"/>
                <w:sz w:val="20"/>
                <w:szCs w:val="20"/>
                <w:lang w:val="en-US" w:eastAsia="zh-CN" w:bidi="ar"/>
              </w:rPr>
              <w:t>3.系统</w:t>
            </w:r>
            <w:r>
              <w:rPr>
                <w:rFonts w:hint="eastAsia" w:ascii="仿宋" w:hAnsi="仿宋" w:eastAsia="仿宋" w:cs="仿宋"/>
                <w:color w:val="000000"/>
                <w:kern w:val="0"/>
                <w:sz w:val="20"/>
                <w:szCs w:val="20"/>
                <w:lang w:val="en-US" w:eastAsia="zh-CN" w:bidi="ar"/>
              </w:rPr>
              <w:t xml:space="preserve"> </w:t>
            </w:r>
            <w:r>
              <w:rPr>
                <w:rFonts w:hint="eastAsia" w:cs="仿宋"/>
                <w:color w:val="000000"/>
                <w:kern w:val="0"/>
                <w:sz w:val="20"/>
                <w:szCs w:val="20"/>
                <w:lang w:val="en-US" w:eastAsia="zh-CN" w:bidi="ar"/>
              </w:rPr>
              <w:t>归档版论文提交截止时间另行通知。</w:t>
            </w:r>
          </w:p>
          <w:p w14:paraId="4C314C93">
            <w:pPr>
              <w:pStyle w:val="13"/>
              <w:numPr>
                <w:ilvl w:val="0"/>
                <w:numId w:val="0"/>
              </w:numPr>
              <w:spacing w:line="276" w:lineRule="auto"/>
              <w:ind w:leftChars="0"/>
              <w:jc w:val="both"/>
              <w:rPr>
                <w:sz w:val="21"/>
                <w:szCs w:val="21"/>
              </w:rPr>
            </w:pPr>
            <w:r>
              <w:rPr>
                <w:rFonts w:hint="eastAsia" w:cs="仿宋"/>
                <w:color w:val="000000"/>
                <w:kern w:val="0"/>
                <w:sz w:val="20"/>
                <w:szCs w:val="20"/>
                <w:lang w:val="en-US" w:eastAsia="zh-CN" w:bidi="ar"/>
              </w:rPr>
              <w:t>4.欲申请学位者，应同时</w:t>
            </w:r>
            <w:r>
              <w:rPr>
                <w:sz w:val="21"/>
                <w:szCs w:val="21"/>
              </w:rPr>
              <w:t>提交</w:t>
            </w:r>
            <w:r>
              <w:rPr>
                <w:b/>
                <w:sz w:val="21"/>
                <w:szCs w:val="21"/>
                <w:u w:val="single"/>
              </w:rPr>
              <w:t>《</w:t>
            </w:r>
            <w:r>
              <w:rPr>
                <w:rFonts w:hint="eastAsia"/>
                <w:b/>
                <w:sz w:val="21"/>
                <w:szCs w:val="21"/>
                <w:u w:val="single"/>
              </w:rPr>
              <w:t>上海交通大学医学院申请学位创新性成果审查表</w:t>
            </w:r>
            <w:r>
              <w:rPr>
                <w:b/>
                <w:sz w:val="21"/>
                <w:szCs w:val="21"/>
                <w:u w:val="single"/>
              </w:rPr>
              <w:t>》</w:t>
            </w:r>
            <w:r>
              <w:rPr>
                <w:rFonts w:hint="eastAsia"/>
                <w:b/>
                <w:sz w:val="21"/>
                <w:szCs w:val="21"/>
                <w:u w:val="single"/>
              </w:rPr>
              <w:t>（2</w:t>
            </w:r>
            <w:r>
              <w:rPr>
                <w:b/>
                <w:sz w:val="21"/>
                <w:szCs w:val="21"/>
                <w:u w:val="single"/>
              </w:rPr>
              <w:t>024</w:t>
            </w:r>
            <w:r>
              <w:rPr>
                <w:rFonts w:hint="eastAsia"/>
                <w:b/>
                <w:sz w:val="21"/>
                <w:szCs w:val="21"/>
                <w:u w:val="single"/>
                <w:lang w:val="en-US" w:eastAsia="zh-CN"/>
              </w:rPr>
              <w:t>07</w:t>
            </w:r>
            <w:r>
              <w:rPr>
                <w:rFonts w:hint="eastAsia"/>
                <w:b/>
                <w:sz w:val="21"/>
                <w:szCs w:val="21"/>
                <w:u w:val="single"/>
              </w:rPr>
              <w:t>）</w:t>
            </w:r>
            <w:r>
              <w:rPr>
                <w:sz w:val="21"/>
                <w:szCs w:val="21"/>
              </w:rPr>
              <w:t>（</w:t>
            </w:r>
            <w:r>
              <w:rPr>
                <w:rFonts w:hint="eastAsia"/>
                <w:sz w:val="21"/>
                <w:szCs w:val="21"/>
              </w:rPr>
              <w:t>双面</w:t>
            </w:r>
            <w:r>
              <w:rPr>
                <w:sz w:val="21"/>
                <w:szCs w:val="21"/>
              </w:rPr>
              <w:t>打印）</w:t>
            </w:r>
            <w:r>
              <w:rPr>
                <w:rFonts w:hint="eastAsia"/>
                <w:sz w:val="21"/>
                <w:szCs w:val="21"/>
              </w:rPr>
              <w:t>【附件</w:t>
            </w:r>
            <w:r>
              <w:rPr>
                <w:sz w:val="21"/>
                <w:szCs w:val="21"/>
              </w:rPr>
              <w:t>1】；</w:t>
            </w:r>
          </w:p>
          <w:p w14:paraId="5338CC62">
            <w:pPr>
              <w:pStyle w:val="13"/>
              <w:numPr>
                <w:ilvl w:val="0"/>
                <w:numId w:val="3"/>
              </w:numPr>
              <w:spacing w:line="276" w:lineRule="auto"/>
              <w:ind w:firstLineChars="0"/>
              <w:jc w:val="both"/>
              <w:rPr>
                <w:sz w:val="21"/>
                <w:szCs w:val="21"/>
              </w:rPr>
            </w:pPr>
            <w:r>
              <w:rPr>
                <w:sz w:val="21"/>
                <w:szCs w:val="21"/>
              </w:rPr>
              <w:t>用于学位申请的</w:t>
            </w:r>
            <w:r>
              <w:rPr>
                <w:rFonts w:hint="eastAsia"/>
                <w:b/>
                <w:sz w:val="21"/>
                <w:szCs w:val="21"/>
                <w:u w:val="single"/>
              </w:rPr>
              <w:t>创新性成果证明材料</w:t>
            </w:r>
            <w:r>
              <w:rPr>
                <w:sz w:val="21"/>
                <w:szCs w:val="21"/>
              </w:rPr>
              <w:t>。</w:t>
            </w:r>
          </w:p>
          <w:p w14:paraId="1ABC75A8">
            <w:pPr>
              <w:spacing w:line="276" w:lineRule="auto"/>
              <w:jc w:val="both"/>
              <w:rPr>
                <w:sz w:val="21"/>
                <w:szCs w:val="21"/>
              </w:rPr>
            </w:pPr>
            <w:r>
              <w:rPr>
                <w:rFonts w:hint="eastAsia"/>
                <w:sz w:val="21"/>
                <w:szCs w:val="21"/>
              </w:rPr>
              <w:t>a</w:t>
            </w:r>
            <w:r>
              <w:rPr>
                <w:sz w:val="21"/>
                <w:szCs w:val="21"/>
              </w:rPr>
              <w:t>.</w:t>
            </w:r>
            <w:r>
              <w:rPr>
                <w:rFonts w:hint="eastAsia"/>
                <w:sz w:val="21"/>
                <w:szCs w:val="21"/>
              </w:rPr>
              <w:t>创新性成果若为学术论文，须提供：</w:t>
            </w:r>
          </w:p>
          <w:p w14:paraId="6472055A">
            <w:pPr>
              <w:spacing w:line="276" w:lineRule="auto"/>
              <w:jc w:val="both"/>
              <w:rPr>
                <w:sz w:val="21"/>
                <w:szCs w:val="21"/>
              </w:rPr>
            </w:pPr>
            <w:r>
              <w:rPr>
                <w:sz w:val="21"/>
                <w:szCs w:val="21"/>
              </w:rPr>
              <w:t>① 发表状态</w:t>
            </w:r>
          </w:p>
          <w:p w14:paraId="3D465612">
            <w:pPr>
              <w:spacing w:line="276" w:lineRule="auto"/>
              <w:jc w:val="both"/>
              <w:rPr>
                <w:sz w:val="21"/>
                <w:szCs w:val="21"/>
              </w:rPr>
            </w:pPr>
            <w:r>
              <w:rPr>
                <w:sz w:val="21"/>
                <w:szCs w:val="21"/>
              </w:rPr>
              <w:t xml:space="preserve"> SCI、SSCI、EI 收录期刊</w:t>
            </w:r>
            <w:r>
              <w:rPr>
                <w:rFonts w:hint="eastAsia"/>
                <w:sz w:val="21"/>
                <w:szCs w:val="21"/>
              </w:rPr>
              <w:t>：</w:t>
            </w:r>
            <w:r>
              <w:rPr>
                <w:sz w:val="21"/>
                <w:szCs w:val="21"/>
              </w:rPr>
              <w:t>检索证明+发表文章全文复印件</w:t>
            </w:r>
          </w:p>
          <w:p w14:paraId="00D05523">
            <w:pPr>
              <w:spacing w:line="276" w:lineRule="auto"/>
              <w:jc w:val="both"/>
              <w:rPr>
                <w:sz w:val="21"/>
                <w:szCs w:val="21"/>
              </w:rPr>
            </w:pPr>
            <w:r>
              <w:rPr>
                <w:rFonts w:hint="eastAsia"/>
                <w:sz w:val="21"/>
                <w:szCs w:val="21"/>
                <w:lang w:val="en-US" w:eastAsia="zh-CN"/>
              </w:rPr>
              <w:t>·</w:t>
            </w:r>
            <w:r>
              <w:rPr>
                <w:rFonts w:hint="eastAsia"/>
                <w:sz w:val="21"/>
                <w:szCs w:val="21"/>
              </w:rPr>
              <w:t>中文期刊：</w:t>
            </w:r>
            <w:r>
              <w:rPr>
                <w:sz w:val="21"/>
                <w:szCs w:val="21"/>
              </w:rPr>
              <w:t>期刊封面+目录+发表文章全文复印件</w:t>
            </w:r>
          </w:p>
          <w:p w14:paraId="50B2B611">
            <w:pPr>
              <w:spacing w:line="276" w:lineRule="auto"/>
              <w:jc w:val="both"/>
              <w:rPr>
                <w:sz w:val="21"/>
                <w:szCs w:val="21"/>
              </w:rPr>
            </w:pPr>
            <w:r>
              <w:rPr>
                <w:rFonts w:hint="eastAsia"/>
                <w:sz w:val="21"/>
                <w:szCs w:val="21"/>
              </w:rPr>
              <w:t>②</w:t>
            </w:r>
            <w:r>
              <w:rPr>
                <w:sz w:val="21"/>
                <w:szCs w:val="21"/>
              </w:rPr>
              <w:t xml:space="preserve"> 正式录用状态</w:t>
            </w:r>
          </w:p>
          <w:p w14:paraId="054BD2A6">
            <w:pPr>
              <w:spacing w:line="276" w:lineRule="auto"/>
              <w:jc w:val="both"/>
              <w:rPr>
                <w:sz w:val="21"/>
                <w:szCs w:val="21"/>
              </w:rPr>
            </w:pPr>
            <w:r>
              <w:rPr>
                <w:sz w:val="21"/>
                <w:szCs w:val="21"/>
              </w:rPr>
              <w:t xml:space="preserve"> 录用证明+录用稿件全文打印件。</w:t>
            </w:r>
          </w:p>
          <w:p w14:paraId="3EB058B8">
            <w:pPr>
              <w:spacing w:line="276" w:lineRule="auto"/>
              <w:jc w:val="both"/>
              <w:rPr>
                <w:sz w:val="21"/>
                <w:szCs w:val="21"/>
              </w:rPr>
            </w:pPr>
            <w:r>
              <w:rPr>
                <w:rFonts w:hint="eastAsia"/>
                <w:sz w:val="21"/>
                <w:szCs w:val="21"/>
              </w:rPr>
              <w:t>b.其他形式的创新性成果，请提供相应的证明材料。</w:t>
            </w:r>
          </w:p>
          <w:p w14:paraId="7EDEA0F6">
            <w:pPr>
              <w:spacing w:line="276" w:lineRule="auto"/>
              <w:jc w:val="both"/>
              <w:rPr>
                <w:b/>
                <w:sz w:val="21"/>
                <w:szCs w:val="21"/>
              </w:rPr>
            </w:pPr>
            <w:r>
              <w:rPr>
                <w:rFonts w:hint="eastAsia"/>
                <w:b/>
                <w:sz w:val="21"/>
                <w:szCs w:val="21"/>
              </w:rPr>
              <w:t>注意</w:t>
            </w:r>
            <w:r>
              <w:rPr>
                <w:b/>
                <w:sz w:val="21"/>
                <w:szCs w:val="21"/>
              </w:rPr>
              <w:t>：</w:t>
            </w:r>
          </w:p>
          <w:p w14:paraId="7EE8619E">
            <w:pPr>
              <w:spacing w:line="276" w:lineRule="auto"/>
              <w:jc w:val="both"/>
              <w:rPr>
                <w:rFonts w:hint="eastAsia"/>
                <w:sz w:val="21"/>
                <w:szCs w:val="21"/>
              </w:rPr>
            </w:pPr>
            <w:r>
              <w:rPr>
                <w:rFonts w:hint="eastAsia"/>
                <w:sz w:val="21"/>
                <w:szCs w:val="21"/>
                <w:lang w:val="en-US" w:eastAsia="zh-CN"/>
              </w:rPr>
              <w:t>①</w:t>
            </w:r>
            <w:r>
              <w:rPr>
                <w:sz w:val="21"/>
                <w:szCs w:val="21"/>
              </w:rPr>
              <w:t>发表状态（SCI、SSCI、EI 收录期刊）的检索证明，请至上海交通大学</w:t>
            </w:r>
            <w:r>
              <w:rPr>
                <w:rFonts w:hint="eastAsia"/>
                <w:sz w:val="21"/>
                <w:szCs w:val="21"/>
              </w:rPr>
              <w:t>的</w:t>
            </w:r>
            <w:r>
              <w:rPr>
                <w:sz w:val="21"/>
                <w:szCs w:val="21"/>
              </w:rPr>
              <w:t>图书馆开具。</w:t>
            </w:r>
            <w:r>
              <w:rPr>
                <w:rFonts w:hint="eastAsia"/>
                <w:sz w:val="21"/>
                <w:szCs w:val="21"/>
                <w:u w:val="single"/>
                <w:lang w:val="en-US" w:eastAsia="zh-CN"/>
              </w:rPr>
              <w:t>检索证明中应包含已发表期刊名称，发表当年的影响因子和分区，已发表文章类型，作者排序等有关信息</w:t>
            </w:r>
            <w:r>
              <w:rPr>
                <w:rFonts w:hint="eastAsia"/>
                <w:sz w:val="21"/>
                <w:szCs w:val="21"/>
                <w:lang w:eastAsia="zh-CN"/>
              </w:rPr>
              <w:t>）</w:t>
            </w:r>
            <w:r>
              <w:rPr>
                <w:rFonts w:hint="eastAsia"/>
                <w:sz w:val="21"/>
                <w:szCs w:val="21"/>
              </w:rPr>
              <w:t>；若为复印件</w:t>
            </w:r>
            <w:r>
              <w:rPr>
                <w:rFonts w:hint="eastAsia"/>
                <w:b/>
                <w:bCs/>
                <w:sz w:val="21"/>
                <w:szCs w:val="21"/>
              </w:rPr>
              <w:t>，导师须在右上角签字</w:t>
            </w:r>
            <w:r>
              <w:rPr>
                <w:rFonts w:hint="eastAsia"/>
                <w:sz w:val="21"/>
                <w:szCs w:val="21"/>
              </w:rPr>
              <w:t>。</w:t>
            </w:r>
          </w:p>
          <w:p w14:paraId="5515BDB8">
            <w:pPr>
              <w:spacing w:line="276" w:lineRule="auto"/>
              <w:jc w:val="both"/>
              <w:rPr>
                <w:b/>
                <w:bCs/>
                <w:sz w:val="21"/>
                <w:szCs w:val="21"/>
              </w:rPr>
            </w:pPr>
            <w:r>
              <w:rPr>
                <w:sz w:val="21"/>
                <w:szCs w:val="21"/>
              </w:rPr>
              <w:t>②</w:t>
            </w:r>
            <w:r>
              <w:rPr>
                <w:rFonts w:hint="eastAsia"/>
                <w:sz w:val="21"/>
                <w:szCs w:val="21"/>
              </w:rPr>
              <w:t>录用</w:t>
            </w:r>
            <w:r>
              <w:rPr>
                <w:sz w:val="21"/>
                <w:szCs w:val="21"/>
              </w:rPr>
              <w:t>证明</w:t>
            </w:r>
            <w:r>
              <w:rPr>
                <w:rFonts w:hint="eastAsia"/>
                <w:sz w:val="21"/>
                <w:szCs w:val="21"/>
              </w:rPr>
              <w:t>要求：a.</w:t>
            </w:r>
            <w:r>
              <w:rPr>
                <w:sz w:val="21"/>
                <w:szCs w:val="21"/>
              </w:rPr>
              <w:t xml:space="preserve"> </w:t>
            </w:r>
            <w:r>
              <w:rPr>
                <w:rFonts w:hint="eastAsia"/>
                <w:sz w:val="21"/>
                <w:szCs w:val="21"/>
              </w:rPr>
              <w:t>具</w:t>
            </w:r>
            <w:r>
              <w:rPr>
                <w:sz w:val="21"/>
                <w:szCs w:val="21"/>
              </w:rPr>
              <w:t>有期刊杂志社盖章</w:t>
            </w:r>
            <w:r>
              <w:rPr>
                <w:rFonts w:hint="eastAsia"/>
                <w:sz w:val="21"/>
                <w:szCs w:val="21"/>
              </w:rPr>
              <w:t>，或 b.</w:t>
            </w:r>
            <w:r>
              <w:rPr>
                <w:sz w:val="21"/>
                <w:szCs w:val="21"/>
              </w:rPr>
              <w:t>“邮件在线打印”</w:t>
            </w:r>
            <w:r>
              <w:rPr>
                <w:rFonts w:hint="eastAsia"/>
                <w:sz w:val="21"/>
                <w:szCs w:val="21"/>
              </w:rPr>
              <w:t>。</w:t>
            </w:r>
            <w:r>
              <w:rPr>
                <w:b/>
                <w:bCs/>
                <w:sz w:val="21"/>
                <w:szCs w:val="21"/>
              </w:rPr>
              <w:t>导师须在</w:t>
            </w:r>
            <w:r>
              <w:rPr>
                <w:rFonts w:hint="eastAsia"/>
                <w:b/>
                <w:bCs/>
                <w:sz w:val="21"/>
                <w:szCs w:val="21"/>
              </w:rPr>
              <w:t>证明</w:t>
            </w:r>
            <w:r>
              <w:rPr>
                <w:b/>
                <w:bCs/>
                <w:sz w:val="21"/>
                <w:szCs w:val="21"/>
              </w:rPr>
              <w:t>右上角签字，黄色荧光笔高亮显示“邮件中表达文章已被正式录用”的关键词。</w:t>
            </w:r>
          </w:p>
          <w:p w14:paraId="4FC0CC78">
            <w:pPr>
              <w:spacing w:line="276" w:lineRule="auto"/>
              <w:jc w:val="both"/>
              <w:rPr>
                <w:b/>
                <w:bCs/>
                <w:sz w:val="21"/>
                <w:szCs w:val="21"/>
              </w:rPr>
            </w:pPr>
            <w:r>
              <w:rPr>
                <w:rFonts w:hint="eastAsia"/>
                <w:sz w:val="21"/>
                <w:szCs w:val="21"/>
              </w:rPr>
              <w:t>③</w:t>
            </w:r>
            <w:r>
              <w:rPr>
                <w:rFonts w:hint="eastAsia"/>
                <w:b/>
                <w:bCs/>
                <w:sz w:val="21"/>
                <w:szCs w:val="21"/>
              </w:rPr>
              <w:t>申请学位的学术论文的第一单位须为上海交通大学医学院附属精神卫生中心，请</w:t>
            </w:r>
            <w:r>
              <w:rPr>
                <w:b/>
                <w:bCs/>
                <w:sz w:val="21"/>
                <w:szCs w:val="21"/>
              </w:rPr>
              <w:t>用黄色荧光笔高亮显示如下信息：本人姓名、导师姓名</w:t>
            </w:r>
            <w:r>
              <w:rPr>
                <w:rFonts w:hint="eastAsia"/>
                <w:b/>
                <w:bCs/>
                <w:sz w:val="21"/>
                <w:szCs w:val="21"/>
              </w:rPr>
              <w:t>和</w:t>
            </w:r>
            <w:r>
              <w:rPr>
                <w:b/>
                <w:bCs/>
                <w:sz w:val="21"/>
                <w:szCs w:val="21"/>
              </w:rPr>
              <w:t>第</w:t>
            </w:r>
            <w:r>
              <w:rPr>
                <w:rFonts w:hint="eastAsia"/>
                <w:b/>
                <w:bCs/>
                <w:sz w:val="21"/>
                <w:szCs w:val="21"/>
              </w:rPr>
              <w:t>一</w:t>
            </w:r>
            <w:r>
              <w:rPr>
                <w:b/>
                <w:bCs/>
                <w:sz w:val="21"/>
                <w:szCs w:val="21"/>
              </w:rPr>
              <w:t>署名单位；</w:t>
            </w:r>
          </w:p>
          <w:p w14:paraId="6403A83E">
            <w:pPr>
              <w:keepNext w:val="0"/>
              <w:keepLines w:val="0"/>
              <w:widowControl/>
              <w:suppressLineNumbers w:val="0"/>
              <w:jc w:val="left"/>
              <w:rPr>
                <w:rFonts w:hint="default" w:cs="仿宋"/>
                <w:color w:val="000000"/>
                <w:kern w:val="0"/>
                <w:sz w:val="20"/>
                <w:szCs w:val="20"/>
                <w:lang w:val="en-US" w:eastAsia="zh-CN" w:bidi="ar"/>
              </w:rPr>
            </w:pPr>
          </w:p>
          <w:p w14:paraId="2CB4E652">
            <w:pPr>
              <w:keepNext w:val="0"/>
              <w:keepLines w:val="0"/>
              <w:widowControl/>
              <w:suppressLineNumbers w:val="0"/>
              <w:jc w:val="left"/>
            </w:pPr>
            <w:r>
              <w:rPr>
                <w:rFonts w:hint="eastAsia" w:ascii="仿宋" w:hAnsi="仿宋" w:eastAsia="仿宋" w:cs="仿宋"/>
                <w:b/>
                <w:bCs/>
                <w:color w:val="FF0000"/>
                <w:kern w:val="0"/>
                <w:sz w:val="20"/>
                <w:szCs w:val="20"/>
                <w:lang w:val="en-US" w:eastAsia="zh-CN" w:bidi="ar"/>
              </w:rPr>
              <w:t>注：如分委会提前，提交时间另行通知</w:t>
            </w:r>
          </w:p>
          <w:p w14:paraId="66359607">
            <w:pPr>
              <w:keepNext w:val="0"/>
              <w:keepLines w:val="0"/>
              <w:widowControl/>
              <w:suppressLineNumbers w:val="0"/>
              <w:jc w:val="left"/>
              <w:rPr>
                <w:rFonts w:hint="eastAsia" w:ascii="仿宋" w:hAnsi="仿宋" w:eastAsia="仿宋" w:cs="仿宋"/>
                <w:color w:val="000000"/>
                <w:kern w:val="0"/>
                <w:sz w:val="20"/>
                <w:szCs w:val="20"/>
                <w:lang w:val="en-US" w:eastAsia="zh-CN" w:bidi="ar"/>
              </w:rPr>
            </w:pPr>
            <w:r>
              <w:rPr>
                <w:rFonts w:hint="eastAsia" w:cs="仿宋"/>
                <w:b/>
                <w:bCs/>
                <w:color w:val="000000"/>
                <w:kern w:val="0"/>
                <w:sz w:val="20"/>
                <w:szCs w:val="20"/>
                <w:u w:val="single"/>
                <w:lang w:val="en-US" w:eastAsia="zh-CN" w:bidi="ar"/>
              </w:rPr>
              <w:t>注：2025年6月前已完成答辩，欲申请本批次学位的同学务必提前联系科研科，并于本时间点前提交《创新性成果审查表》和成果证明材料。</w:t>
            </w:r>
          </w:p>
        </w:tc>
        <w:tc>
          <w:tcPr>
            <w:tcW w:w="851" w:type="dxa"/>
            <w:vAlign w:val="center"/>
          </w:tcPr>
          <w:p w14:paraId="21D63BDE">
            <w:pPr>
              <w:spacing w:line="276" w:lineRule="auto"/>
              <w:jc w:val="center"/>
              <w:rPr>
                <w:rFonts w:hint="default"/>
                <w:sz w:val="21"/>
                <w:szCs w:val="21"/>
                <w:lang w:val="en-US" w:eastAsia="zh-CN"/>
              </w:rPr>
            </w:pPr>
            <w:r>
              <w:rPr>
                <w:rFonts w:hint="eastAsia"/>
                <w:sz w:val="21"/>
                <w:szCs w:val="21"/>
                <w:lang w:val="en-US" w:eastAsia="zh-CN"/>
              </w:rPr>
              <w:t>研究生</w:t>
            </w:r>
          </w:p>
        </w:tc>
      </w:tr>
    </w:tbl>
    <w:p w14:paraId="3AE6BF5E">
      <w:pPr>
        <w:pStyle w:val="2"/>
        <w:spacing w:before="81"/>
        <w:rPr>
          <w:sz w:val="22"/>
        </w:rPr>
      </w:pPr>
      <w:r>
        <w:rPr>
          <w:sz w:val="22"/>
        </w:rPr>
        <w:t>注意事项：</w:t>
      </w:r>
    </w:p>
    <w:p w14:paraId="1DFA578A">
      <w:pPr>
        <w:keepNext w:val="0"/>
        <w:keepLines w:val="0"/>
        <w:widowControl/>
        <w:suppressLineNumbers w:val="0"/>
        <w:jc w:val="left"/>
        <w:rPr>
          <w:sz w:val="21"/>
          <w:szCs w:val="21"/>
        </w:rPr>
      </w:pPr>
      <w:r>
        <w:rPr>
          <w:sz w:val="22"/>
        </w:rPr>
        <w:t>1</w:t>
      </w:r>
      <w:r>
        <w:rPr>
          <w:spacing w:val="-11"/>
          <w:sz w:val="22"/>
        </w:rPr>
        <w:t>、</w:t>
      </w:r>
      <w:r>
        <w:rPr>
          <w:rFonts w:ascii="仿宋" w:hAnsi="仿宋" w:eastAsia="仿宋" w:cs="仿宋"/>
          <w:color w:val="000000"/>
          <w:kern w:val="0"/>
          <w:sz w:val="18"/>
          <w:szCs w:val="18"/>
          <w:lang w:val="en-US" w:eastAsia="zh-CN" w:bidi="ar"/>
        </w:rPr>
        <w:t>相关附件请查看通知附件，流程细节可参考</w:t>
      </w:r>
      <w:r>
        <w:rPr>
          <w:rFonts w:hint="eastAsia" w:ascii="仿宋" w:hAnsi="仿宋" w:eastAsia="仿宋" w:cs="仿宋"/>
          <w:b/>
          <w:bCs/>
          <w:color w:val="FF0000"/>
          <w:kern w:val="0"/>
          <w:sz w:val="18"/>
          <w:szCs w:val="18"/>
          <w:lang w:val="en-US" w:eastAsia="zh-CN" w:bidi="ar"/>
        </w:rPr>
        <w:t>《</w:t>
      </w:r>
      <w:r>
        <w:rPr>
          <w:rFonts w:hint="eastAsia" w:cs="仿宋"/>
          <w:b/>
          <w:bCs/>
          <w:color w:val="FF0000"/>
          <w:kern w:val="0"/>
          <w:sz w:val="18"/>
          <w:szCs w:val="18"/>
          <w:lang w:val="en-US" w:eastAsia="zh-CN" w:bidi="ar"/>
        </w:rPr>
        <w:t>研究生</w:t>
      </w:r>
      <w:r>
        <w:rPr>
          <w:rFonts w:hint="eastAsia" w:ascii="仿宋" w:hAnsi="仿宋" w:eastAsia="仿宋" w:cs="仿宋"/>
          <w:b/>
          <w:bCs/>
          <w:color w:val="FF0000"/>
          <w:kern w:val="0"/>
          <w:sz w:val="18"/>
          <w:szCs w:val="18"/>
          <w:lang w:val="en-US" w:eastAsia="zh-CN" w:bidi="ar"/>
        </w:rPr>
        <w:t>学位申请指南》附件1</w:t>
      </w:r>
      <w:r>
        <w:rPr>
          <w:rFonts w:hint="eastAsia" w:ascii="仿宋" w:hAnsi="仿宋" w:eastAsia="仿宋" w:cs="仿宋"/>
          <w:color w:val="000000"/>
          <w:kern w:val="0"/>
          <w:sz w:val="18"/>
          <w:szCs w:val="18"/>
          <w:lang w:val="en-US" w:eastAsia="zh-CN" w:bidi="ar"/>
        </w:rPr>
        <w:t>；</w:t>
      </w:r>
      <w:r>
        <w:rPr>
          <w:sz w:val="21"/>
          <w:szCs w:val="21"/>
        </w:rPr>
        <w:t>；</w:t>
      </w:r>
    </w:p>
    <w:p w14:paraId="28BC771A">
      <w:pPr>
        <w:pStyle w:val="2"/>
        <w:spacing w:before="1"/>
        <w:rPr>
          <w:sz w:val="21"/>
          <w:szCs w:val="21"/>
        </w:rPr>
      </w:pPr>
      <w:r>
        <w:rPr>
          <w:sz w:val="21"/>
          <w:szCs w:val="21"/>
        </w:rPr>
        <w:t>2、学历证书、学位证书标准照拍摄请注意上海交通大学医学院研究生分院网站通知；</w:t>
      </w:r>
    </w:p>
    <w:p w14:paraId="6097A163">
      <w:pPr>
        <w:pStyle w:val="2"/>
        <w:rPr>
          <w:sz w:val="22"/>
        </w:rPr>
      </w:pPr>
    </w:p>
    <w:p w14:paraId="2C5CB1B2">
      <w:pPr>
        <w:spacing w:line="276" w:lineRule="auto"/>
        <w:jc w:val="right"/>
        <w:rPr>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995FD"/>
    <w:multiLevelType w:val="singleLevel"/>
    <w:tmpl w:val="AC3995FD"/>
    <w:lvl w:ilvl="0" w:tentative="0">
      <w:start w:val="1"/>
      <w:numFmt w:val="decimal"/>
      <w:lvlText w:val="%1."/>
      <w:lvlJc w:val="left"/>
      <w:pPr>
        <w:tabs>
          <w:tab w:val="left" w:pos="312"/>
        </w:tabs>
      </w:pPr>
    </w:lvl>
  </w:abstractNum>
  <w:abstractNum w:abstractNumId="1">
    <w:nsid w:val="0BD22853"/>
    <w:multiLevelType w:val="multilevel"/>
    <w:tmpl w:val="0BD2285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751366"/>
    <w:multiLevelType w:val="multilevel"/>
    <w:tmpl w:val="1F751366"/>
    <w:lvl w:ilvl="0" w:tentative="0">
      <w:start w:val="1"/>
      <w:numFmt w:val="decimal"/>
      <w:lvlText w:val="%1."/>
      <w:lvlJc w:val="left"/>
      <w:pPr>
        <w:ind w:left="360" w:hanging="360"/>
      </w:pPr>
      <w:rPr>
        <w:rFonts w:ascii="仿宋" w:hAnsi="仿宋" w:eastAsia="仿宋" w:cs="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3B"/>
    <w:rsid w:val="0001366B"/>
    <w:rsid w:val="00046015"/>
    <w:rsid w:val="00072A52"/>
    <w:rsid w:val="000C4FB8"/>
    <w:rsid w:val="000F513B"/>
    <w:rsid w:val="000F57A5"/>
    <w:rsid w:val="000F73EA"/>
    <w:rsid w:val="00112853"/>
    <w:rsid w:val="00151254"/>
    <w:rsid w:val="00165E66"/>
    <w:rsid w:val="00176E69"/>
    <w:rsid w:val="00187FD5"/>
    <w:rsid w:val="001974CE"/>
    <w:rsid w:val="001B23A1"/>
    <w:rsid w:val="001F6D3A"/>
    <w:rsid w:val="002014F8"/>
    <w:rsid w:val="0021030D"/>
    <w:rsid w:val="00247CBE"/>
    <w:rsid w:val="00253B12"/>
    <w:rsid w:val="002672C3"/>
    <w:rsid w:val="002759BC"/>
    <w:rsid w:val="00276A7F"/>
    <w:rsid w:val="002A23DF"/>
    <w:rsid w:val="002C75BD"/>
    <w:rsid w:val="0033342D"/>
    <w:rsid w:val="00344294"/>
    <w:rsid w:val="00371D4C"/>
    <w:rsid w:val="00373911"/>
    <w:rsid w:val="003A75DC"/>
    <w:rsid w:val="003A785C"/>
    <w:rsid w:val="003C3BAA"/>
    <w:rsid w:val="003D4B62"/>
    <w:rsid w:val="00403A0D"/>
    <w:rsid w:val="0041700F"/>
    <w:rsid w:val="00475C1F"/>
    <w:rsid w:val="004B43C3"/>
    <w:rsid w:val="004D08BD"/>
    <w:rsid w:val="004E7818"/>
    <w:rsid w:val="005227A6"/>
    <w:rsid w:val="005241D8"/>
    <w:rsid w:val="00533643"/>
    <w:rsid w:val="00534E22"/>
    <w:rsid w:val="005524AC"/>
    <w:rsid w:val="00556BA7"/>
    <w:rsid w:val="005647DB"/>
    <w:rsid w:val="0056571F"/>
    <w:rsid w:val="0057680D"/>
    <w:rsid w:val="005D376D"/>
    <w:rsid w:val="006035AC"/>
    <w:rsid w:val="0060760D"/>
    <w:rsid w:val="006175BF"/>
    <w:rsid w:val="0069254C"/>
    <w:rsid w:val="006B1462"/>
    <w:rsid w:val="006B2FE1"/>
    <w:rsid w:val="006B454E"/>
    <w:rsid w:val="006C7F2B"/>
    <w:rsid w:val="00756B46"/>
    <w:rsid w:val="00784767"/>
    <w:rsid w:val="00784B38"/>
    <w:rsid w:val="007A7D16"/>
    <w:rsid w:val="007B0BFE"/>
    <w:rsid w:val="007B77E4"/>
    <w:rsid w:val="007C1251"/>
    <w:rsid w:val="007D25FE"/>
    <w:rsid w:val="007E66EE"/>
    <w:rsid w:val="007F6CCE"/>
    <w:rsid w:val="008131AD"/>
    <w:rsid w:val="00850F5F"/>
    <w:rsid w:val="00880206"/>
    <w:rsid w:val="008A1E11"/>
    <w:rsid w:val="008C3F90"/>
    <w:rsid w:val="008E3216"/>
    <w:rsid w:val="0097068C"/>
    <w:rsid w:val="00971D0A"/>
    <w:rsid w:val="00993C5A"/>
    <w:rsid w:val="00A54747"/>
    <w:rsid w:val="00A55717"/>
    <w:rsid w:val="00A77D3B"/>
    <w:rsid w:val="00A937F8"/>
    <w:rsid w:val="00A95312"/>
    <w:rsid w:val="00AC1490"/>
    <w:rsid w:val="00B13AAC"/>
    <w:rsid w:val="00B25CC5"/>
    <w:rsid w:val="00B43375"/>
    <w:rsid w:val="00B551C0"/>
    <w:rsid w:val="00B64569"/>
    <w:rsid w:val="00B64EDC"/>
    <w:rsid w:val="00B66EF8"/>
    <w:rsid w:val="00B752EA"/>
    <w:rsid w:val="00B77B41"/>
    <w:rsid w:val="00B83618"/>
    <w:rsid w:val="00B95350"/>
    <w:rsid w:val="00BB7B8C"/>
    <w:rsid w:val="00C016C3"/>
    <w:rsid w:val="00C32BE0"/>
    <w:rsid w:val="00C37A0B"/>
    <w:rsid w:val="00C507C1"/>
    <w:rsid w:val="00C5563E"/>
    <w:rsid w:val="00CA254A"/>
    <w:rsid w:val="00CD4A33"/>
    <w:rsid w:val="00D03B60"/>
    <w:rsid w:val="00D351F0"/>
    <w:rsid w:val="00D66ADC"/>
    <w:rsid w:val="00DB3D7D"/>
    <w:rsid w:val="00DE7F59"/>
    <w:rsid w:val="00DF3B9B"/>
    <w:rsid w:val="00DF6F1B"/>
    <w:rsid w:val="00E0328B"/>
    <w:rsid w:val="00E16EFC"/>
    <w:rsid w:val="00E23DB5"/>
    <w:rsid w:val="00E50712"/>
    <w:rsid w:val="00E556D5"/>
    <w:rsid w:val="00E6406B"/>
    <w:rsid w:val="00E95103"/>
    <w:rsid w:val="00EA3660"/>
    <w:rsid w:val="00EA3B95"/>
    <w:rsid w:val="00EA569C"/>
    <w:rsid w:val="00EB1EAF"/>
    <w:rsid w:val="00EF4467"/>
    <w:rsid w:val="00F2205B"/>
    <w:rsid w:val="00F24964"/>
    <w:rsid w:val="00F379F7"/>
    <w:rsid w:val="00F40655"/>
    <w:rsid w:val="00F73569"/>
    <w:rsid w:val="00F75788"/>
    <w:rsid w:val="00F961D3"/>
    <w:rsid w:val="00F97F1D"/>
    <w:rsid w:val="00FA0362"/>
    <w:rsid w:val="00FB1B9B"/>
    <w:rsid w:val="00FE1D3C"/>
    <w:rsid w:val="09C46733"/>
    <w:rsid w:val="0A5A26A4"/>
    <w:rsid w:val="37FF5224"/>
    <w:rsid w:val="3DE43692"/>
    <w:rsid w:val="508E705B"/>
    <w:rsid w:val="52854442"/>
    <w:rsid w:val="5EB81CFC"/>
    <w:rsid w:val="63194B66"/>
    <w:rsid w:val="6D153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kern w:val="0"/>
      <w:sz w:val="2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1"/>
    <w:rPr>
      <w:sz w:val="24"/>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 字符"/>
    <w:basedOn w:val="8"/>
    <w:link w:val="2"/>
    <w:qFormat/>
    <w:uiPriority w:val="1"/>
    <w:rPr>
      <w:rFonts w:ascii="仿宋" w:hAnsi="仿宋" w:eastAsia="仿宋" w:cs="仿宋"/>
      <w:kern w:val="0"/>
      <w:sz w:val="24"/>
      <w:szCs w:val="24"/>
    </w:rPr>
  </w:style>
  <w:style w:type="paragraph" w:styleId="13">
    <w:name w:val="List Paragraph"/>
    <w:basedOn w:val="1"/>
    <w:qFormat/>
    <w:uiPriority w:val="34"/>
    <w:pPr>
      <w:ind w:firstLine="420" w:firstLineChars="200"/>
    </w:pPr>
  </w:style>
  <w:style w:type="character" w:customStyle="1" w:styleId="14">
    <w:name w:val="批注框文本 字符"/>
    <w:basedOn w:val="8"/>
    <w:link w:val="3"/>
    <w:semiHidden/>
    <w:qFormat/>
    <w:uiPriority w:val="99"/>
    <w:rPr>
      <w:rFonts w:ascii="仿宋" w:hAnsi="仿宋" w:eastAsia="仿宋" w:cs="仿宋"/>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1930</Words>
  <Characters>2037</Characters>
  <Lines>10</Lines>
  <Paragraphs>2</Paragraphs>
  <TotalTime>50</TotalTime>
  <ScaleCrop>false</ScaleCrop>
  <LinksUpToDate>false</LinksUpToDate>
  <CharactersWithSpaces>2095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2022-03-15T01:14:00Z</dcterms:created>
  <dc:creator>DELL</dc:creator>
  <cp:lastModifiedBy>米拉</cp:lastModifiedBy>
  <cp:lastPrinted>2025-02-20T02:11:00Z</cp:lastPrinted>
  <dcterms:modified xsi:type="dcterms:W3CDTF">2025-09-28T06:52:56Z</dcterms:modified>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eyJoZGlkIjoiMjJkYWY0YTM1MzI2ZjI2MzI0OTFjN2EzY2JjYzE3MDkiLCJ1c2VySWQiOiI3NTY1NTA2NTgifQ==</vt:lpwstr>
  </property>
  <property fmtid="{D5CDD505-2E9C-101B-9397-08002B2CF9AE}" pid="3" name="KSOProductBuildVer">
    <vt:lpwstr>2052-12.1.0.22529</vt:lpwstr>
  </property>
  <property fmtid="{D5CDD505-2E9C-101B-9397-08002B2CF9AE}" pid="4" name="ICV">
    <vt:lpwstr>62F076F2776A4C42AAE11B8E08810433_12</vt:lpwstr>
  </property>
</Properties>
</file>