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90" w:rsidRDefault="009C1390" w:rsidP="009C1390">
      <w:pPr>
        <w:ind w:left="330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上海交通大学医学院</w:t>
      </w:r>
    </w:p>
    <w:p w:rsidR="009C1390" w:rsidRDefault="009C1390" w:rsidP="009C1390">
      <w:pPr>
        <w:ind w:firstLineChars="200" w:firstLine="643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32"/>
          <w:szCs w:val="32"/>
        </w:rPr>
        <w:t>专业学位研究生科研能力考核要求</w:t>
      </w:r>
    </w:p>
    <w:p w:rsidR="009C1390" w:rsidRDefault="009C1390" w:rsidP="009C1390">
      <w:pPr>
        <w:ind w:firstLineChars="200" w:firstLine="562"/>
        <w:jc w:val="center"/>
        <w:rPr>
          <w:rFonts w:ascii="楷体_GB2312" w:eastAsia="楷体_GB2312"/>
          <w:b/>
          <w:sz w:val="28"/>
          <w:szCs w:val="28"/>
        </w:rPr>
      </w:pPr>
    </w:p>
    <w:p w:rsidR="009C1390" w:rsidRDefault="009C1390" w:rsidP="009C1390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检查2016级专业学位研究生《培养手册》完成情况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1、《培养手册》填写完整、认真；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2、按计划完成开题；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3、开题报告严谨，有临床实用价值；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4、中期考核内容完整，导师及培养单位评语符合实际。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二、检查2016级专业学位研究生《科研记录薄》完成情况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1、《科研记录薄》填写及时、真实、准确、完整；</w:t>
      </w:r>
    </w:p>
    <w:p w:rsidR="009C1390" w:rsidRDefault="009C1390" w:rsidP="009C1390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2、文献阅读能够围绕课题，有正确的分析与评述；</w:t>
      </w:r>
    </w:p>
    <w:p w:rsidR="00DD0D61" w:rsidRDefault="009C1390" w:rsidP="00DD0D61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3、科研记录书写规范，严谨，反映一定的科研思路；</w:t>
      </w:r>
    </w:p>
    <w:p w:rsidR="00EF1C51" w:rsidRPr="00DD0D61" w:rsidRDefault="009C1390" w:rsidP="00DD0D61">
      <w:pPr>
        <w:adjustRightInd w:val="0"/>
        <w:snapToGrid w:val="0"/>
        <w:spacing w:line="300" w:lineRule="auto"/>
        <w:ind w:left="240"/>
        <w:rPr>
          <w:rFonts w:ascii="楷体_GB2312" w:eastAsia="楷体_GB2312"/>
          <w:sz w:val="28"/>
        </w:rPr>
      </w:pPr>
      <w:bookmarkStart w:id="0" w:name="_GoBack"/>
      <w:bookmarkEnd w:id="0"/>
      <w:r>
        <w:rPr>
          <w:rFonts w:ascii="楷体_GB2312" w:eastAsia="楷体_GB2312" w:hint="eastAsia"/>
          <w:sz w:val="28"/>
        </w:rPr>
        <w:t>4、导师或导师小组成员及时审核，评阅。</w:t>
      </w:r>
    </w:p>
    <w:sectPr w:rsidR="00EF1C51" w:rsidRPr="00DD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283"/>
    <w:multiLevelType w:val="multilevel"/>
    <w:tmpl w:val="03C84283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48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CA"/>
    <w:rsid w:val="009C1390"/>
    <w:rsid w:val="00AF5DCA"/>
    <w:rsid w:val="00DD0D61"/>
    <w:rsid w:val="00E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FEB6"/>
  <w15:chartTrackingRefBased/>
  <w15:docId w15:val="{DFB564F8-8C8E-4994-8106-16B0D3E0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2018-11-07T15:46:00Z</dcterms:created>
  <dcterms:modified xsi:type="dcterms:W3CDTF">2018-11-07T15:47:00Z</dcterms:modified>
</cp:coreProperties>
</file>