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DF7" w:rsidRDefault="000B0DF7" w:rsidP="000B0DF7">
      <w:pPr>
        <w:pStyle w:val="Default"/>
        <w:jc w:val="center"/>
        <w:rPr>
          <w:rFonts w:ascii="黑体" w:eastAsia="黑体" w:hAnsi="黑体"/>
          <w:b/>
          <w:sz w:val="36"/>
        </w:rPr>
      </w:pPr>
      <w:r w:rsidRPr="000B0DF7">
        <w:rPr>
          <w:rFonts w:ascii="黑体" w:eastAsia="黑体" w:hAnsi="黑体" w:hint="eastAsia"/>
          <w:b/>
          <w:sz w:val="36"/>
        </w:rPr>
        <w:t>上海交通大学医学院关于招收硕博连读研究生工作的规定</w:t>
      </w:r>
    </w:p>
    <w:p w:rsidR="000B0DF7" w:rsidRPr="000B0DF7" w:rsidRDefault="000B0DF7" w:rsidP="000B0DF7">
      <w:pPr>
        <w:pStyle w:val="Default"/>
        <w:jc w:val="center"/>
        <w:rPr>
          <w:rFonts w:ascii="黑体" w:eastAsia="黑体" w:hAnsi="黑体" w:hint="eastAsia"/>
          <w:b/>
          <w:sz w:val="36"/>
        </w:rPr>
      </w:pPr>
    </w:p>
    <w:p w:rsidR="000B0DF7" w:rsidRDefault="000B0DF7" w:rsidP="000B0DF7">
      <w:pPr>
        <w:pStyle w:val="Default"/>
        <w:rPr>
          <w:rFonts w:cstheme="minorBidi"/>
          <w:color w:val="auto"/>
          <w:sz w:val="31"/>
          <w:szCs w:val="31"/>
        </w:rPr>
      </w:pPr>
      <w:r>
        <w:rPr>
          <w:rFonts w:cstheme="minorBidi"/>
          <w:color w:val="auto"/>
          <w:sz w:val="31"/>
          <w:szCs w:val="31"/>
        </w:rPr>
        <w:t>根据教育部《2010年全国招收攻读博士学位研究生工作管理办法》（教学〔2009〕16号）文件精神，硕博连读研究生应当从本单位已完成规定课程学习且成绩优秀，具有较强创新精神和科研能力的在学硕士生中择优遴选。因此，为进一步规范并完善交大医学院博士研究生招生与培养制度，提高博士研究生的选拔质量，自2011年起，我院改变以往在硕士生入口招收硕博连读生的方法，转而实行从在学硕士生中择优遴选博士生的方式。根据博士招生工作进程，并结合《教育部关于全面提高高等教育质量的若干意见》（</w:t>
      </w:r>
      <w:proofErr w:type="gramStart"/>
      <w:r>
        <w:rPr>
          <w:rFonts w:cstheme="minorBidi"/>
          <w:color w:val="auto"/>
          <w:sz w:val="31"/>
          <w:szCs w:val="31"/>
        </w:rPr>
        <w:t>教高〔2012〕</w:t>
      </w:r>
      <w:proofErr w:type="gramEnd"/>
      <w:r>
        <w:rPr>
          <w:rFonts w:cstheme="minorBidi"/>
          <w:color w:val="auto"/>
          <w:sz w:val="31"/>
          <w:szCs w:val="31"/>
        </w:rPr>
        <w:t>4号），以及《上海交通大学医学院研究生课程学习管理办法》（</w:t>
      </w:r>
      <w:proofErr w:type="gramStart"/>
      <w:r>
        <w:rPr>
          <w:rFonts w:cstheme="minorBidi"/>
          <w:color w:val="auto"/>
          <w:sz w:val="31"/>
          <w:szCs w:val="31"/>
        </w:rPr>
        <w:t>沪交医研</w:t>
      </w:r>
      <w:proofErr w:type="gramEnd"/>
      <w:r>
        <w:rPr>
          <w:rFonts w:cstheme="minorBidi"/>
          <w:color w:val="auto"/>
          <w:sz w:val="31"/>
          <w:szCs w:val="31"/>
        </w:rPr>
        <w:t>〔2017〕1号）</w:t>
      </w:r>
      <w:proofErr w:type="gramStart"/>
      <w:r>
        <w:rPr>
          <w:rFonts w:cstheme="minorBidi"/>
          <w:color w:val="auto"/>
          <w:sz w:val="31"/>
          <w:szCs w:val="31"/>
        </w:rPr>
        <w:t>有关绩点计算</w:t>
      </w:r>
      <w:proofErr w:type="gramEnd"/>
      <w:r>
        <w:rPr>
          <w:rFonts w:cstheme="minorBidi"/>
          <w:color w:val="auto"/>
          <w:sz w:val="31"/>
          <w:szCs w:val="31"/>
        </w:rPr>
        <w:t xml:space="preserve">的规定，为切实有效提高交大医学院博士生培养质量，特制定本规定。 </w:t>
      </w:r>
    </w:p>
    <w:p w:rsidR="000B0DF7" w:rsidRDefault="000B0DF7" w:rsidP="000B0DF7">
      <w:pPr>
        <w:pStyle w:val="Default"/>
        <w:rPr>
          <w:rFonts w:ascii="黑体" w:eastAsia="黑体" w:cs="黑体"/>
          <w:color w:val="auto"/>
          <w:sz w:val="31"/>
          <w:szCs w:val="31"/>
        </w:rPr>
      </w:pPr>
      <w:r>
        <w:rPr>
          <w:rFonts w:ascii="黑体" w:eastAsia="黑体" w:cs="黑体" w:hint="eastAsia"/>
          <w:color w:val="auto"/>
          <w:sz w:val="31"/>
          <w:szCs w:val="31"/>
        </w:rPr>
        <w:t>一、总体目标</w:t>
      </w:r>
      <w:r>
        <w:rPr>
          <w:rFonts w:ascii="黑体" w:eastAsia="黑体" w:cs="黑体"/>
          <w:color w:val="auto"/>
          <w:sz w:val="31"/>
          <w:szCs w:val="31"/>
        </w:rPr>
        <w:t xml:space="preserve"> </w:t>
      </w:r>
    </w:p>
    <w:p w:rsidR="000B0DF7" w:rsidRPr="000B0DF7" w:rsidRDefault="000B0DF7" w:rsidP="000B0DF7">
      <w:pPr>
        <w:pStyle w:val="Default"/>
        <w:rPr>
          <w:color w:val="auto"/>
          <w:sz w:val="31"/>
          <w:szCs w:val="31"/>
        </w:rPr>
      </w:pPr>
      <w:r>
        <w:rPr>
          <w:rFonts w:hint="eastAsia"/>
          <w:color w:val="auto"/>
          <w:sz w:val="31"/>
          <w:szCs w:val="31"/>
        </w:rPr>
        <w:t>硕博连读招收工作须建立在科学、公平的考核和评价基础之上，对学生基础知识、科研创新能力和综合素质等方面进行全面考查。从已完成规定课程学习且成绩优秀，具有较强创新精神和科研能力的在学硕士研究生（学术型）中择优遴选博士研究生进行培养，以利于研究生开展系统性、创新</w:t>
      </w:r>
      <w:r w:rsidRPr="000B0DF7">
        <w:rPr>
          <w:sz w:val="31"/>
          <w:szCs w:val="31"/>
        </w:rPr>
        <w:t xml:space="preserve">性科研工作以及高水平论文与成果的产出。 </w:t>
      </w:r>
    </w:p>
    <w:p w:rsidR="000B0DF7" w:rsidRDefault="000B0DF7" w:rsidP="000B0DF7">
      <w:pPr>
        <w:pStyle w:val="Default"/>
        <w:rPr>
          <w:rFonts w:ascii="黑体" w:eastAsia="黑体" w:cs="黑体"/>
          <w:color w:val="auto"/>
          <w:sz w:val="31"/>
          <w:szCs w:val="31"/>
        </w:rPr>
      </w:pPr>
      <w:r>
        <w:rPr>
          <w:rFonts w:ascii="黑体" w:eastAsia="黑体" w:cs="黑体" w:hint="eastAsia"/>
          <w:color w:val="auto"/>
          <w:sz w:val="31"/>
          <w:szCs w:val="31"/>
        </w:rPr>
        <w:lastRenderedPageBreak/>
        <w:t>二、招生学科及导师</w:t>
      </w:r>
      <w:r>
        <w:rPr>
          <w:rFonts w:ascii="黑体" w:eastAsia="黑体" w:cs="黑体"/>
          <w:color w:val="auto"/>
          <w:sz w:val="31"/>
          <w:szCs w:val="31"/>
        </w:rPr>
        <w:t xml:space="preserve"> </w:t>
      </w:r>
    </w:p>
    <w:p w:rsidR="000B0DF7" w:rsidRDefault="000B0DF7" w:rsidP="000B0DF7">
      <w:pPr>
        <w:pStyle w:val="Default"/>
        <w:rPr>
          <w:color w:val="auto"/>
          <w:sz w:val="31"/>
          <w:szCs w:val="31"/>
        </w:rPr>
      </w:pPr>
      <w:r>
        <w:rPr>
          <w:rFonts w:hint="eastAsia"/>
          <w:color w:val="auto"/>
          <w:sz w:val="31"/>
          <w:szCs w:val="31"/>
        </w:rPr>
        <w:t>硕博连读招生专业必须是当年博士生招生目录中的专业。招生</w:t>
      </w:r>
      <w:proofErr w:type="gramStart"/>
      <w:r>
        <w:rPr>
          <w:rFonts w:hint="eastAsia"/>
          <w:color w:val="auto"/>
          <w:sz w:val="31"/>
          <w:szCs w:val="31"/>
        </w:rPr>
        <w:t>博导应符合</w:t>
      </w:r>
      <w:proofErr w:type="gramEnd"/>
      <w:r>
        <w:rPr>
          <w:rFonts w:hint="eastAsia"/>
          <w:color w:val="auto"/>
          <w:sz w:val="31"/>
          <w:szCs w:val="31"/>
        </w:rPr>
        <w:t>当年博士生招生条件且为列入博士生招生目录中的导师，其科研工作以基础研究或应用基础研究为主。原则上每位导师限招</w:t>
      </w:r>
      <w:r>
        <w:rPr>
          <w:color w:val="auto"/>
          <w:sz w:val="31"/>
          <w:szCs w:val="31"/>
        </w:rPr>
        <w:t>1</w:t>
      </w:r>
      <w:r>
        <w:rPr>
          <w:rFonts w:hint="eastAsia"/>
          <w:color w:val="auto"/>
          <w:sz w:val="31"/>
          <w:szCs w:val="31"/>
        </w:rPr>
        <w:t>名硕博连读生，并占用各单位当年博士招生计划指标。</w:t>
      </w:r>
      <w:r>
        <w:rPr>
          <w:color w:val="auto"/>
          <w:sz w:val="31"/>
          <w:szCs w:val="31"/>
        </w:rPr>
        <w:t xml:space="preserve"> </w:t>
      </w:r>
    </w:p>
    <w:p w:rsidR="000B0DF7" w:rsidRDefault="000B0DF7" w:rsidP="000B0DF7">
      <w:pPr>
        <w:pStyle w:val="Default"/>
        <w:rPr>
          <w:rFonts w:ascii="黑体" w:eastAsia="黑体" w:cs="黑体"/>
          <w:color w:val="auto"/>
          <w:sz w:val="31"/>
          <w:szCs w:val="31"/>
        </w:rPr>
      </w:pPr>
      <w:r>
        <w:rPr>
          <w:rFonts w:ascii="黑体" w:eastAsia="黑体" w:cs="黑体" w:hint="eastAsia"/>
          <w:color w:val="auto"/>
          <w:sz w:val="31"/>
          <w:szCs w:val="31"/>
        </w:rPr>
        <w:t>三、申请人资格</w:t>
      </w:r>
      <w:r>
        <w:rPr>
          <w:rFonts w:ascii="黑体" w:eastAsia="黑体" w:cs="黑体"/>
          <w:color w:val="auto"/>
          <w:sz w:val="31"/>
          <w:szCs w:val="31"/>
        </w:rPr>
        <w:t xml:space="preserve"> </w:t>
      </w:r>
    </w:p>
    <w:p w:rsidR="000B0DF7" w:rsidRDefault="000B0DF7" w:rsidP="000B0DF7">
      <w:pPr>
        <w:pStyle w:val="Default"/>
        <w:rPr>
          <w:color w:val="auto"/>
          <w:sz w:val="31"/>
          <w:szCs w:val="31"/>
        </w:rPr>
      </w:pPr>
      <w:r>
        <w:rPr>
          <w:color w:val="auto"/>
          <w:sz w:val="31"/>
          <w:szCs w:val="31"/>
        </w:rPr>
        <w:t>1.</w:t>
      </w:r>
      <w:r>
        <w:rPr>
          <w:rFonts w:hint="eastAsia"/>
          <w:color w:val="auto"/>
          <w:sz w:val="31"/>
          <w:szCs w:val="31"/>
        </w:rPr>
        <w:t>上海交通大学医学院全日制在读二年级硕士生（学术型），具有较强的科研能力和进一步深造的兴趣和志向、具备相应的基础、有望在进入博士阶段后能取得优秀成绩和研究成果的。</w:t>
      </w:r>
      <w:r>
        <w:rPr>
          <w:color w:val="auto"/>
          <w:sz w:val="31"/>
          <w:szCs w:val="31"/>
        </w:rPr>
        <w:t xml:space="preserve"> </w:t>
      </w:r>
    </w:p>
    <w:p w:rsidR="000B0DF7" w:rsidRDefault="000B0DF7" w:rsidP="000B0DF7">
      <w:pPr>
        <w:pStyle w:val="Default"/>
        <w:rPr>
          <w:color w:val="auto"/>
          <w:sz w:val="31"/>
          <w:szCs w:val="31"/>
        </w:rPr>
      </w:pPr>
      <w:r>
        <w:rPr>
          <w:color w:val="auto"/>
          <w:sz w:val="31"/>
          <w:szCs w:val="31"/>
        </w:rPr>
        <w:t>2.</w:t>
      </w:r>
      <w:r>
        <w:rPr>
          <w:rFonts w:hint="eastAsia"/>
          <w:color w:val="auto"/>
          <w:sz w:val="31"/>
          <w:szCs w:val="31"/>
        </w:rPr>
        <w:t>恪守学术道德，坚守学术诚信，思想政治素质表现优良。</w:t>
      </w:r>
      <w:r>
        <w:rPr>
          <w:color w:val="auto"/>
          <w:sz w:val="31"/>
          <w:szCs w:val="31"/>
        </w:rPr>
        <w:t xml:space="preserve"> </w:t>
      </w:r>
    </w:p>
    <w:p w:rsidR="000B0DF7" w:rsidRDefault="000B0DF7" w:rsidP="000B0DF7">
      <w:pPr>
        <w:pStyle w:val="Default"/>
        <w:rPr>
          <w:color w:val="auto"/>
          <w:sz w:val="31"/>
          <w:szCs w:val="31"/>
        </w:rPr>
      </w:pPr>
      <w:r>
        <w:rPr>
          <w:color w:val="auto"/>
          <w:sz w:val="31"/>
          <w:szCs w:val="31"/>
        </w:rPr>
        <w:t>3.</w:t>
      </w:r>
      <w:r>
        <w:rPr>
          <w:rFonts w:hint="eastAsia"/>
          <w:color w:val="auto"/>
          <w:sz w:val="31"/>
          <w:szCs w:val="31"/>
        </w:rPr>
        <w:t>申请硕博连读专业必须与硕士阶段所学专业相同，并且不能跨单位申报。</w:t>
      </w:r>
      <w:r>
        <w:rPr>
          <w:color w:val="auto"/>
          <w:sz w:val="31"/>
          <w:szCs w:val="31"/>
        </w:rPr>
        <w:t xml:space="preserve"> </w:t>
      </w:r>
    </w:p>
    <w:p w:rsidR="000B0DF7" w:rsidRDefault="000B0DF7" w:rsidP="000B0DF7">
      <w:pPr>
        <w:pStyle w:val="Default"/>
        <w:rPr>
          <w:color w:val="auto"/>
          <w:sz w:val="31"/>
          <w:szCs w:val="31"/>
        </w:rPr>
      </w:pPr>
      <w:r>
        <w:rPr>
          <w:color w:val="auto"/>
          <w:sz w:val="31"/>
          <w:szCs w:val="31"/>
        </w:rPr>
        <w:t>4.</w:t>
      </w:r>
      <w:r>
        <w:rPr>
          <w:rFonts w:hint="eastAsia"/>
          <w:color w:val="auto"/>
          <w:sz w:val="31"/>
          <w:szCs w:val="31"/>
        </w:rPr>
        <w:t>完成硕士培养计划内课程的学习，成绩无不及格且</w:t>
      </w:r>
      <w:proofErr w:type="gramStart"/>
      <w:r>
        <w:rPr>
          <w:rFonts w:hint="eastAsia"/>
          <w:color w:val="auto"/>
          <w:sz w:val="31"/>
          <w:szCs w:val="31"/>
        </w:rPr>
        <w:t>平均绩点</w:t>
      </w:r>
      <w:proofErr w:type="gramEnd"/>
      <w:r>
        <w:rPr>
          <w:rFonts w:hint="eastAsia"/>
          <w:color w:val="auto"/>
          <w:sz w:val="31"/>
          <w:szCs w:val="31"/>
        </w:rPr>
        <w:t>≥</w:t>
      </w:r>
      <w:r>
        <w:rPr>
          <w:color w:val="auto"/>
          <w:sz w:val="31"/>
          <w:szCs w:val="31"/>
        </w:rPr>
        <w:t>2.7</w:t>
      </w:r>
      <w:r>
        <w:rPr>
          <w:rFonts w:hint="eastAsia"/>
          <w:color w:val="auto"/>
          <w:sz w:val="31"/>
          <w:szCs w:val="31"/>
        </w:rPr>
        <w:t>。各培养单位在此基础上制定适合于各个培养单位发展需要的遴选标准，并提前统一颁布和上报医学院备案。</w:t>
      </w:r>
      <w:r>
        <w:rPr>
          <w:color w:val="auto"/>
          <w:sz w:val="31"/>
          <w:szCs w:val="31"/>
        </w:rPr>
        <w:t xml:space="preserve"> </w:t>
      </w:r>
    </w:p>
    <w:p w:rsidR="000B0DF7" w:rsidRDefault="000B0DF7" w:rsidP="000B0DF7">
      <w:pPr>
        <w:pStyle w:val="Default"/>
        <w:rPr>
          <w:color w:val="auto"/>
          <w:sz w:val="31"/>
          <w:szCs w:val="31"/>
        </w:rPr>
      </w:pPr>
      <w:r>
        <w:rPr>
          <w:color w:val="auto"/>
          <w:sz w:val="31"/>
          <w:szCs w:val="31"/>
        </w:rPr>
        <w:t>5.</w:t>
      </w:r>
      <w:r>
        <w:rPr>
          <w:rFonts w:hint="eastAsia"/>
          <w:color w:val="auto"/>
          <w:sz w:val="31"/>
          <w:szCs w:val="31"/>
        </w:rPr>
        <w:t>身体和心理健康状况符合国家规定要求。</w:t>
      </w:r>
      <w:r>
        <w:rPr>
          <w:color w:val="auto"/>
          <w:sz w:val="31"/>
          <w:szCs w:val="31"/>
        </w:rPr>
        <w:t xml:space="preserve"> </w:t>
      </w:r>
    </w:p>
    <w:p w:rsidR="000B0DF7" w:rsidRPr="000B0DF7" w:rsidRDefault="000B0DF7" w:rsidP="000B0DF7">
      <w:pPr>
        <w:rPr>
          <w:rFonts w:ascii="仿宋_GB2312" w:eastAsia="仿宋_GB2312" w:cs="仿宋_GB2312" w:hint="eastAsia"/>
          <w:kern w:val="0"/>
          <w:sz w:val="31"/>
          <w:szCs w:val="31"/>
        </w:rPr>
      </w:pPr>
      <w:r w:rsidRPr="000B0DF7">
        <w:rPr>
          <w:rFonts w:ascii="仿宋_GB2312" w:eastAsia="仿宋_GB2312" w:cs="仿宋_GB2312"/>
          <w:kern w:val="0"/>
          <w:sz w:val="31"/>
          <w:szCs w:val="31"/>
        </w:rPr>
        <w:t>6.</w:t>
      </w:r>
      <w:r w:rsidRPr="000B0DF7">
        <w:rPr>
          <w:rFonts w:ascii="仿宋_GB2312" w:eastAsia="仿宋_GB2312" w:cs="仿宋_GB2312" w:hint="eastAsia"/>
          <w:kern w:val="0"/>
          <w:sz w:val="31"/>
          <w:szCs w:val="31"/>
        </w:rPr>
        <w:t>报考类别必须为非在职博士。</w:t>
      </w:r>
      <w:r w:rsidRPr="000B0DF7">
        <w:rPr>
          <w:rFonts w:ascii="仿宋_GB2312" w:eastAsia="仿宋_GB2312" w:cs="仿宋_GB2312"/>
          <w:kern w:val="0"/>
          <w:sz w:val="31"/>
          <w:szCs w:val="31"/>
        </w:rPr>
        <w:t xml:space="preserve"> </w:t>
      </w:r>
    </w:p>
    <w:p w:rsidR="000B0DF7" w:rsidRPr="000B0DF7" w:rsidRDefault="000B0DF7" w:rsidP="000B0DF7">
      <w:pPr>
        <w:rPr>
          <w:rFonts w:ascii="黑体" w:eastAsia="黑体" w:cs="黑体"/>
          <w:kern w:val="0"/>
          <w:sz w:val="31"/>
          <w:szCs w:val="31"/>
        </w:rPr>
      </w:pPr>
      <w:r w:rsidRPr="000B0DF7">
        <w:rPr>
          <w:rFonts w:ascii="黑体" w:eastAsia="黑体" w:cs="黑体" w:hint="eastAsia"/>
          <w:kern w:val="0"/>
          <w:sz w:val="31"/>
          <w:szCs w:val="31"/>
        </w:rPr>
        <w:t>四、选拔、审批程序</w:t>
      </w:r>
      <w:r w:rsidRPr="000B0DF7">
        <w:rPr>
          <w:rFonts w:ascii="黑体" w:eastAsia="黑体" w:cs="黑体"/>
          <w:kern w:val="0"/>
          <w:sz w:val="31"/>
          <w:szCs w:val="31"/>
        </w:rPr>
        <w:t xml:space="preserve"> </w:t>
      </w:r>
    </w:p>
    <w:p w:rsidR="000B0DF7" w:rsidRDefault="000B0DF7" w:rsidP="000B0DF7">
      <w:pPr>
        <w:pStyle w:val="Default"/>
        <w:rPr>
          <w:color w:val="auto"/>
          <w:sz w:val="31"/>
          <w:szCs w:val="31"/>
        </w:rPr>
      </w:pPr>
      <w:r>
        <w:rPr>
          <w:color w:val="auto"/>
          <w:sz w:val="31"/>
          <w:szCs w:val="31"/>
        </w:rPr>
        <w:t>1.</w:t>
      </w:r>
      <w:r>
        <w:rPr>
          <w:rFonts w:hint="eastAsia"/>
          <w:color w:val="auto"/>
          <w:sz w:val="31"/>
          <w:szCs w:val="31"/>
        </w:rPr>
        <w:t>各培养单位根据办学条件制定硕博连读招生计划，选拔人数一般不超过本单位博士招生计划总数的</w:t>
      </w:r>
      <w:r>
        <w:rPr>
          <w:color w:val="auto"/>
          <w:sz w:val="31"/>
          <w:szCs w:val="31"/>
        </w:rPr>
        <w:t>30%</w:t>
      </w:r>
      <w:r>
        <w:rPr>
          <w:rFonts w:hint="eastAsia"/>
          <w:color w:val="auto"/>
          <w:sz w:val="31"/>
          <w:szCs w:val="31"/>
        </w:rPr>
        <w:t>。</w:t>
      </w:r>
      <w:r>
        <w:rPr>
          <w:color w:val="auto"/>
          <w:sz w:val="31"/>
          <w:szCs w:val="31"/>
        </w:rPr>
        <w:t xml:space="preserve"> </w:t>
      </w:r>
    </w:p>
    <w:p w:rsidR="000B0DF7" w:rsidRDefault="000B0DF7" w:rsidP="000B0DF7">
      <w:pPr>
        <w:pStyle w:val="Default"/>
        <w:rPr>
          <w:color w:val="auto"/>
          <w:sz w:val="31"/>
          <w:szCs w:val="31"/>
        </w:rPr>
      </w:pPr>
      <w:r>
        <w:rPr>
          <w:color w:val="auto"/>
          <w:sz w:val="31"/>
          <w:szCs w:val="31"/>
        </w:rPr>
        <w:lastRenderedPageBreak/>
        <w:t>2.</w:t>
      </w:r>
      <w:r>
        <w:rPr>
          <w:rFonts w:hint="eastAsia"/>
          <w:color w:val="auto"/>
          <w:sz w:val="31"/>
          <w:szCs w:val="31"/>
        </w:rPr>
        <w:t>符合申请条件的学生，在</w:t>
      </w:r>
      <w:proofErr w:type="gramStart"/>
      <w:r>
        <w:rPr>
          <w:rFonts w:hint="eastAsia"/>
          <w:color w:val="auto"/>
          <w:sz w:val="31"/>
          <w:szCs w:val="31"/>
        </w:rPr>
        <w:t>第三学期末向</w:t>
      </w:r>
      <w:proofErr w:type="gramEnd"/>
      <w:r>
        <w:rPr>
          <w:rFonts w:hint="eastAsia"/>
          <w:color w:val="auto"/>
          <w:sz w:val="31"/>
          <w:szCs w:val="31"/>
        </w:rPr>
        <w:t>培养单位提出书面申请，由各单位和医学院对申请者进行必要的考核。各培养单位应制定详细遴选考核方案，并于考核前上报医学院备案。</w:t>
      </w:r>
      <w:r>
        <w:rPr>
          <w:color w:val="auto"/>
          <w:sz w:val="31"/>
          <w:szCs w:val="31"/>
        </w:rPr>
        <w:t xml:space="preserve"> </w:t>
      </w:r>
    </w:p>
    <w:p w:rsidR="000B0DF7" w:rsidRDefault="000B0DF7" w:rsidP="000B0DF7">
      <w:pPr>
        <w:pStyle w:val="Default"/>
        <w:rPr>
          <w:color w:val="auto"/>
          <w:sz w:val="31"/>
          <w:szCs w:val="31"/>
        </w:rPr>
      </w:pPr>
      <w:r>
        <w:rPr>
          <w:rFonts w:hint="eastAsia"/>
          <w:color w:val="auto"/>
          <w:sz w:val="31"/>
          <w:szCs w:val="31"/>
        </w:rPr>
        <w:t>通过考核的学生与博士统招考生一同复试，最终再确定录取结果。</w:t>
      </w:r>
      <w:r>
        <w:rPr>
          <w:color w:val="auto"/>
          <w:sz w:val="31"/>
          <w:szCs w:val="31"/>
        </w:rPr>
        <w:t xml:space="preserve"> </w:t>
      </w:r>
    </w:p>
    <w:p w:rsidR="000B0DF7" w:rsidRDefault="000B0DF7" w:rsidP="000B0DF7">
      <w:pPr>
        <w:pStyle w:val="Default"/>
        <w:rPr>
          <w:color w:val="auto"/>
          <w:sz w:val="31"/>
          <w:szCs w:val="31"/>
        </w:rPr>
      </w:pPr>
      <w:r>
        <w:rPr>
          <w:color w:val="auto"/>
          <w:sz w:val="31"/>
          <w:szCs w:val="31"/>
        </w:rPr>
        <w:t>3.</w:t>
      </w:r>
      <w:r>
        <w:rPr>
          <w:rFonts w:hint="eastAsia"/>
          <w:color w:val="auto"/>
          <w:sz w:val="31"/>
          <w:szCs w:val="31"/>
        </w:rPr>
        <w:t>硕博连读</w:t>
      </w:r>
      <w:proofErr w:type="gramStart"/>
      <w:r>
        <w:rPr>
          <w:rFonts w:hint="eastAsia"/>
          <w:color w:val="auto"/>
          <w:sz w:val="31"/>
          <w:szCs w:val="31"/>
        </w:rPr>
        <w:t>生确定</w:t>
      </w:r>
      <w:proofErr w:type="gramEnd"/>
      <w:r>
        <w:rPr>
          <w:rFonts w:hint="eastAsia"/>
          <w:color w:val="auto"/>
          <w:sz w:val="31"/>
          <w:szCs w:val="31"/>
        </w:rPr>
        <w:t>为博士生以后，须按要求在交大研究生招生网上进行网上报名，在线登记的信息报教育部注册。未报或漏报者，一律作自动放弃处理。</w:t>
      </w:r>
      <w:r>
        <w:rPr>
          <w:color w:val="auto"/>
          <w:sz w:val="31"/>
          <w:szCs w:val="31"/>
        </w:rPr>
        <w:t xml:space="preserve"> </w:t>
      </w:r>
    </w:p>
    <w:p w:rsidR="000B0DF7" w:rsidRDefault="000B0DF7" w:rsidP="000B0DF7">
      <w:pPr>
        <w:pStyle w:val="Default"/>
        <w:rPr>
          <w:color w:val="auto"/>
          <w:sz w:val="31"/>
          <w:szCs w:val="31"/>
        </w:rPr>
      </w:pPr>
      <w:r>
        <w:rPr>
          <w:color w:val="auto"/>
          <w:sz w:val="31"/>
          <w:szCs w:val="31"/>
        </w:rPr>
        <w:t>4.</w:t>
      </w:r>
      <w:r>
        <w:rPr>
          <w:rFonts w:hint="eastAsia"/>
          <w:color w:val="auto"/>
          <w:sz w:val="31"/>
          <w:szCs w:val="31"/>
        </w:rPr>
        <w:t>硕博连读生与公开招考博士生的录取通知书同时发放，入学报到要求等全部相同。</w:t>
      </w:r>
      <w:r>
        <w:rPr>
          <w:color w:val="auto"/>
          <w:sz w:val="31"/>
          <w:szCs w:val="31"/>
        </w:rPr>
        <w:t xml:space="preserve"> </w:t>
      </w:r>
    </w:p>
    <w:p w:rsidR="000B0DF7" w:rsidRDefault="000B0DF7" w:rsidP="000B0DF7">
      <w:pPr>
        <w:pStyle w:val="Default"/>
        <w:rPr>
          <w:color w:val="auto"/>
          <w:sz w:val="31"/>
          <w:szCs w:val="31"/>
        </w:rPr>
      </w:pPr>
      <w:r>
        <w:rPr>
          <w:color w:val="auto"/>
          <w:sz w:val="31"/>
          <w:szCs w:val="31"/>
        </w:rPr>
        <w:t>5.</w:t>
      </w:r>
      <w:r>
        <w:rPr>
          <w:rFonts w:hint="eastAsia"/>
          <w:color w:val="auto"/>
          <w:sz w:val="31"/>
          <w:szCs w:val="31"/>
        </w:rPr>
        <w:t>录取的硕博连读生签署招生承诺书，申请博士学位要求见《上海交通大学医学院关于研究生在学期间发表学术论文要求的规定》（</w:t>
      </w:r>
      <w:proofErr w:type="gramStart"/>
      <w:r>
        <w:rPr>
          <w:rFonts w:hint="eastAsia"/>
          <w:color w:val="auto"/>
          <w:sz w:val="31"/>
          <w:szCs w:val="31"/>
        </w:rPr>
        <w:t>沪交医研</w:t>
      </w:r>
      <w:proofErr w:type="gramEnd"/>
      <w:r>
        <w:rPr>
          <w:rFonts w:hint="eastAsia"/>
          <w:color w:val="auto"/>
          <w:sz w:val="31"/>
          <w:szCs w:val="31"/>
        </w:rPr>
        <w:t>〔</w:t>
      </w:r>
      <w:r>
        <w:rPr>
          <w:color w:val="auto"/>
          <w:sz w:val="31"/>
          <w:szCs w:val="31"/>
        </w:rPr>
        <w:t>2013</w:t>
      </w:r>
      <w:r>
        <w:rPr>
          <w:rFonts w:hint="eastAsia"/>
          <w:color w:val="auto"/>
          <w:sz w:val="31"/>
          <w:szCs w:val="31"/>
        </w:rPr>
        <w:t>〕</w:t>
      </w:r>
      <w:r>
        <w:rPr>
          <w:color w:val="auto"/>
          <w:sz w:val="31"/>
          <w:szCs w:val="31"/>
        </w:rPr>
        <w:t>12</w:t>
      </w:r>
      <w:r>
        <w:rPr>
          <w:rFonts w:hint="eastAsia"/>
          <w:color w:val="auto"/>
          <w:sz w:val="31"/>
          <w:szCs w:val="31"/>
        </w:rPr>
        <w:t>号）。各培养单位结合实际情况可以在本规定的基础</w:t>
      </w:r>
      <w:proofErr w:type="gramStart"/>
      <w:r>
        <w:rPr>
          <w:rFonts w:hint="eastAsia"/>
          <w:color w:val="auto"/>
          <w:sz w:val="31"/>
          <w:szCs w:val="31"/>
        </w:rPr>
        <w:t>上对硕博</w:t>
      </w:r>
      <w:proofErr w:type="gramEnd"/>
      <w:r>
        <w:rPr>
          <w:rFonts w:hint="eastAsia"/>
          <w:color w:val="auto"/>
          <w:sz w:val="31"/>
          <w:szCs w:val="31"/>
        </w:rPr>
        <w:t>连读研究生提出更高的培养要求。</w:t>
      </w:r>
      <w:r>
        <w:rPr>
          <w:color w:val="auto"/>
          <w:sz w:val="31"/>
          <w:szCs w:val="31"/>
        </w:rPr>
        <w:t xml:space="preserve"> </w:t>
      </w:r>
    </w:p>
    <w:p w:rsidR="000B0DF7" w:rsidRDefault="000B0DF7" w:rsidP="000B0DF7">
      <w:pPr>
        <w:pStyle w:val="Default"/>
        <w:rPr>
          <w:rFonts w:ascii="黑体" w:eastAsia="黑体" w:cs="黑体"/>
          <w:color w:val="auto"/>
          <w:sz w:val="31"/>
          <w:szCs w:val="31"/>
        </w:rPr>
      </w:pPr>
      <w:r>
        <w:rPr>
          <w:rFonts w:ascii="黑体" w:eastAsia="黑体" w:cs="黑体" w:hint="eastAsia"/>
          <w:color w:val="auto"/>
          <w:sz w:val="31"/>
          <w:szCs w:val="31"/>
        </w:rPr>
        <w:t>五、学位授予</w:t>
      </w:r>
      <w:r>
        <w:rPr>
          <w:rFonts w:ascii="黑体" w:eastAsia="黑体" w:cs="黑体"/>
          <w:color w:val="auto"/>
          <w:sz w:val="31"/>
          <w:szCs w:val="31"/>
        </w:rPr>
        <w:t xml:space="preserve"> </w:t>
      </w:r>
    </w:p>
    <w:p w:rsidR="000B0DF7" w:rsidRPr="000B0DF7" w:rsidRDefault="000B0DF7" w:rsidP="000B0DF7">
      <w:pPr>
        <w:pStyle w:val="Default"/>
        <w:rPr>
          <w:rFonts w:hint="eastAsia"/>
          <w:color w:val="auto"/>
          <w:sz w:val="31"/>
          <w:szCs w:val="31"/>
        </w:rPr>
      </w:pPr>
      <w:r>
        <w:rPr>
          <w:color w:val="auto"/>
          <w:sz w:val="31"/>
          <w:szCs w:val="31"/>
        </w:rPr>
        <w:t>1.</w:t>
      </w:r>
      <w:r>
        <w:rPr>
          <w:rFonts w:hint="eastAsia"/>
          <w:color w:val="auto"/>
          <w:sz w:val="31"/>
          <w:szCs w:val="31"/>
        </w:rPr>
        <w:t>硕博连读研究生直接攻读博士学位，不颁发硕士毕业</w:t>
      </w:r>
    </w:p>
    <w:p w:rsidR="000B0DF7" w:rsidRPr="000B0DF7" w:rsidRDefault="000B0DF7" w:rsidP="000B0DF7">
      <w:pPr>
        <w:rPr>
          <w:rFonts w:ascii="仿宋_GB2312" w:eastAsia="仿宋_GB2312"/>
          <w:kern w:val="0"/>
          <w:sz w:val="31"/>
          <w:szCs w:val="31"/>
        </w:rPr>
      </w:pPr>
      <w:r w:rsidRPr="000B0DF7">
        <w:rPr>
          <w:rFonts w:ascii="仿宋_GB2312" w:eastAsia="仿宋_GB2312"/>
          <w:kern w:val="0"/>
          <w:sz w:val="31"/>
          <w:szCs w:val="31"/>
        </w:rPr>
        <w:t xml:space="preserve">证书和硕士学位证书。 </w:t>
      </w:r>
    </w:p>
    <w:p w:rsidR="000B0DF7" w:rsidRDefault="000B0DF7" w:rsidP="000B0DF7">
      <w:pPr>
        <w:pStyle w:val="Default"/>
        <w:rPr>
          <w:rFonts w:cstheme="minorBidi"/>
          <w:color w:val="auto"/>
          <w:sz w:val="31"/>
          <w:szCs w:val="31"/>
        </w:rPr>
      </w:pPr>
      <w:r>
        <w:rPr>
          <w:rFonts w:cstheme="minorBidi"/>
          <w:color w:val="auto"/>
          <w:sz w:val="31"/>
          <w:szCs w:val="31"/>
        </w:rPr>
        <w:t xml:space="preserve">2.硕博连读研究生修完博士研究生课程，考试成绩合格，通过博士学位论文答辩，符合发表学术论文要求规定，经校学位评定委员会批准授予博士学位。 </w:t>
      </w:r>
    </w:p>
    <w:p w:rsidR="000B0DF7" w:rsidRDefault="000B0DF7" w:rsidP="000B0DF7">
      <w:pPr>
        <w:pStyle w:val="Default"/>
        <w:rPr>
          <w:rFonts w:cstheme="minorBidi"/>
          <w:color w:val="auto"/>
          <w:sz w:val="31"/>
          <w:szCs w:val="31"/>
        </w:rPr>
      </w:pPr>
      <w:r>
        <w:rPr>
          <w:rFonts w:cstheme="minorBidi"/>
          <w:color w:val="auto"/>
          <w:sz w:val="31"/>
          <w:szCs w:val="31"/>
        </w:rPr>
        <w:lastRenderedPageBreak/>
        <w:t>3.博士学位论文答辩委员会认为申请人的学位论文虽未达到博士学位的学术水平，但已达到硕士学位的学术水平并</w:t>
      </w:r>
      <w:proofErr w:type="gramStart"/>
      <w:r>
        <w:rPr>
          <w:rFonts w:cstheme="minorBidi"/>
          <w:color w:val="auto"/>
          <w:sz w:val="31"/>
          <w:szCs w:val="31"/>
        </w:rPr>
        <w:t>作出</w:t>
      </w:r>
      <w:proofErr w:type="gramEnd"/>
      <w:r>
        <w:rPr>
          <w:rFonts w:cstheme="minorBidi"/>
          <w:color w:val="auto"/>
          <w:sz w:val="31"/>
          <w:szCs w:val="31"/>
        </w:rPr>
        <w:t xml:space="preserve">授予硕士学位的决议的，经校学位评定委员会批准授予硕士学位。 </w:t>
      </w:r>
    </w:p>
    <w:p w:rsidR="000B0DF7" w:rsidRDefault="000B0DF7" w:rsidP="000B0DF7">
      <w:pPr>
        <w:pStyle w:val="Default"/>
        <w:rPr>
          <w:rFonts w:ascii="黑体" w:eastAsia="黑体" w:cs="黑体"/>
          <w:color w:val="auto"/>
          <w:sz w:val="31"/>
          <w:szCs w:val="31"/>
        </w:rPr>
      </w:pPr>
      <w:r>
        <w:rPr>
          <w:rFonts w:ascii="黑体" w:eastAsia="黑体" w:cs="黑体" w:hint="eastAsia"/>
          <w:color w:val="auto"/>
          <w:sz w:val="31"/>
          <w:szCs w:val="31"/>
        </w:rPr>
        <w:t>六、其它</w:t>
      </w:r>
      <w:r>
        <w:rPr>
          <w:rFonts w:ascii="黑体" w:eastAsia="黑体" w:cs="黑体"/>
          <w:color w:val="auto"/>
          <w:sz w:val="31"/>
          <w:szCs w:val="31"/>
        </w:rPr>
        <w:t xml:space="preserve"> </w:t>
      </w:r>
    </w:p>
    <w:p w:rsidR="000B0DF7" w:rsidRDefault="000B0DF7" w:rsidP="000B0DF7">
      <w:pPr>
        <w:pStyle w:val="Default"/>
        <w:rPr>
          <w:color w:val="auto"/>
          <w:sz w:val="31"/>
          <w:szCs w:val="31"/>
        </w:rPr>
      </w:pPr>
      <w:r>
        <w:rPr>
          <w:rFonts w:hint="eastAsia"/>
          <w:color w:val="auto"/>
          <w:sz w:val="31"/>
          <w:szCs w:val="31"/>
        </w:rPr>
        <w:t>进入博士阶段的硕博连读研究生不能转为硕士研究生，确实不宜继续攻读博士学位或未达到毕业要求者，经导师、培养单位同意并经研究生学籍管理部门核准后，按博士结业或</w:t>
      </w:r>
      <w:proofErr w:type="gramStart"/>
      <w:r>
        <w:rPr>
          <w:rFonts w:hint="eastAsia"/>
          <w:color w:val="auto"/>
          <w:sz w:val="31"/>
          <w:szCs w:val="31"/>
        </w:rPr>
        <w:t>肄业</w:t>
      </w:r>
      <w:proofErr w:type="gramEnd"/>
      <w:r>
        <w:rPr>
          <w:rFonts w:hint="eastAsia"/>
          <w:color w:val="auto"/>
          <w:sz w:val="31"/>
          <w:szCs w:val="31"/>
        </w:rPr>
        <w:t>结束其学籍，具体办法遵照《上海交通大学研究生管理实施细则》执行。</w:t>
      </w:r>
      <w:r>
        <w:rPr>
          <w:color w:val="auto"/>
          <w:sz w:val="31"/>
          <w:szCs w:val="31"/>
        </w:rPr>
        <w:t xml:space="preserve"> </w:t>
      </w:r>
    </w:p>
    <w:p w:rsidR="000B0DF7" w:rsidRDefault="000B0DF7" w:rsidP="000B0DF7">
      <w:pPr>
        <w:pStyle w:val="Default"/>
        <w:rPr>
          <w:color w:val="auto"/>
          <w:sz w:val="31"/>
          <w:szCs w:val="31"/>
        </w:rPr>
      </w:pPr>
      <w:r>
        <w:rPr>
          <w:rFonts w:hint="eastAsia"/>
          <w:color w:val="auto"/>
          <w:sz w:val="31"/>
          <w:szCs w:val="31"/>
        </w:rPr>
        <w:t>各招生培养单位可根据本规定制定本单位的具体实施办法，明确选拔条件，规范选拔程序，切实保证选拔质量。</w:t>
      </w:r>
      <w:r>
        <w:rPr>
          <w:color w:val="auto"/>
          <w:sz w:val="31"/>
          <w:szCs w:val="31"/>
        </w:rPr>
        <w:t xml:space="preserve"> </w:t>
      </w:r>
    </w:p>
    <w:p w:rsidR="000B0DF7" w:rsidRDefault="000B0DF7" w:rsidP="000B0DF7">
      <w:pPr>
        <w:pStyle w:val="Default"/>
        <w:rPr>
          <w:color w:val="auto"/>
          <w:sz w:val="31"/>
          <w:szCs w:val="31"/>
        </w:rPr>
      </w:pPr>
      <w:r>
        <w:rPr>
          <w:rFonts w:hint="eastAsia"/>
          <w:color w:val="auto"/>
          <w:sz w:val="31"/>
          <w:szCs w:val="31"/>
        </w:rPr>
        <w:t>本规定自发文之日起施行，解释权归属于上海交通大学研究生院医学院分院，同时，《上海交通大学医学院关于招收硕博连读研究生工作的规定》（</w:t>
      </w:r>
      <w:proofErr w:type="gramStart"/>
      <w:r>
        <w:rPr>
          <w:rFonts w:hint="eastAsia"/>
          <w:color w:val="auto"/>
          <w:sz w:val="31"/>
          <w:szCs w:val="31"/>
        </w:rPr>
        <w:t>沪交医研</w:t>
      </w:r>
      <w:proofErr w:type="gramEnd"/>
      <w:r>
        <w:rPr>
          <w:rFonts w:hint="eastAsia"/>
          <w:color w:val="auto"/>
          <w:sz w:val="31"/>
          <w:szCs w:val="31"/>
        </w:rPr>
        <w:t>〔</w:t>
      </w:r>
      <w:r>
        <w:rPr>
          <w:color w:val="auto"/>
          <w:sz w:val="31"/>
          <w:szCs w:val="31"/>
        </w:rPr>
        <w:t>2013</w:t>
      </w:r>
      <w:r>
        <w:rPr>
          <w:rFonts w:hint="eastAsia"/>
          <w:color w:val="auto"/>
          <w:sz w:val="31"/>
          <w:szCs w:val="31"/>
        </w:rPr>
        <w:t>〕</w:t>
      </w:r>
      <w:r>
        <w:rPr>
          <w:color w:val="auto"/>
          <w:sz w:val="31"/>
          <w:szCs w:val="31"/>
        </w:rPr>
        <w:t>22</w:t>
      </w:r>
      <w:r>
        <w:rPr>
          <w:rFonts w:hint="eastAsia"/>
          <w:color w:val="auto"/>
          <w:sz w:val="31"/>
          <w:szCs w:val="31"/>
        </w:rPr>
        <w:t>号）废止。</w:t>
      </w:r>
      <w:r>
        <w:rPr>
          <w:color w:val="auto"/>
          <w:sz w:val="31"/>
          <w:szCs w:val="31"/>
        </w:rPr>
        <w:t xml:space="preserve"> </w:t>
      </w:r>
    </w:p>
    <w:p w:rsidR="000B0DF7" w:rsidRDefault="000B0DF7" w:rsidP="000B0DF7">
      <w:pPr>
        <w:jc w:val="right"/>
        <w:rPr>
          <w:sz w:val="28"/>
          <w:szCs w:val="28"/>
        </w:rPr>
      </w:pPr>
      <w:r>
        <w:rPr>
          <w:rFonts w:hint="eastAsia"/>
          <w:sz w:val="28"/>
          <w:szCs w:val="28"/>
        </w:rPr>
        <w:t>上海交通大学医学院</w:t>
      </w:r>
    </w:p>
    <w:p w:rsidR="00AD2B05" w:rsidRDefault="000B0DF7" w:rsidP="000B0DF7">
      <w:pPr>
        <w:jc w:val="right"/>
      </w:pPr>
      <w:r>
        <w:rPr>
          <w:sz w:val="28"/>
          <w:szCs w:val="28"/>
        </w:rPr>
        <w:t>2017</w:t>
      </w:r>
      <w:r>
        <w:rPr>
          <w:rFonts w:hint="eastAsia"/>
          <w:sz w:val="28"/>
          <w:szCs w:val="28"/>
        </w:rPr>
        <w:t>年</w:t>
      </w:r>
      <w:r>
        <w:rPr>
          <w:sz w:val="28"/>
          <w:szCs w:val="28"/>
        </w:rPr>
        <w:t>8</w:t>
      </w:r>
      <w:r>
        <w:rPr>
          <w:rFonts w:hint="eastAsia"/>
          <w:sz w:val="28"/>
          <w:szCs w:val="28"/>
        </w:rPr>
        <w:t>月</w:t>
      </w:r>
      <w:r>
        <w:rPr>
          <w:sz w:val="28"/>
          <w:szCs w:val="28"/>
        </w:rPr>
        <w:t>4</w:t>
      </w:r>
      <w:r>
        <w:rPr>
          <w:rFonts w:hint="eastAsia"/>
          <w:sz w:val="28"/>
          <w:szCs w:val="28"/>
        </w:rPr>
        <w:t>日</w:t>
      </w:r>
      <w:bookmarkStart w:id="0" w:name="_GoBack"/>
      <w:bookmarkEnd w:id="0"/>
    </w:p>
    <w:sectPr w:rsidR="00AD2B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0000000000000000000"/>
    <w:charset w:val="86"/>
    <w:family w:val="swiss"/>
    <w:notTrueType/>
    <w:pitch w:val="default"/>
    <w:sig w:usb0="00000001" w:usb1="080E0000" w:usb2="00000010" w:usb3="00000000" w:csb0="00040000" w:csb1="00000000"/>
  </w:font>
  <w:font w:name="黑体">
    <w:altName w:val="oúì."/>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38"/>
    <w:rsid w:val="000B0DF7"/>
    <w:rsid w:val="00AD2B05"/>
    <w:rsid w:val="00F16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27035"/>
  <w15:chartTrackingRefBased/>
  <w15:docId w15:val="{BD39E40E-4FD4-4109-905A-7151667EB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B0DF7"/>
    <w:pPr>
      <w:widowControl w:val="0"/>
      <w:autoSpaceDE w:val="0"/>
      <w:autoSpaceDN w:val="0"/>
      <w:adjustRightInd w:val="0"/>
    </w:pPr>
    <w:rPr>
      <w:rFonts w:ascii="仿宋_GB2312" w:eastAsia="仿宋_GB2312" w:cs="仿宋_GB2312"/>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266</Words>
  <Characters>1519</Characters>
  <Application>Microsoft Office Word</Application>
  <DocSecurity>0</DocSecurity>
  <Lines>12</Lines>
  <Paragraphs>3</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001</dc:creator>
  <cp:keywords/>
  <dc:description/>
  <cp:lastModifiedBy>001</cp:lastModifiedBy>
  <cp:revision>3</cp:revision>
  <dcterms:created xsi:type="dcterms:W3CDTF">2017-12-21T03:58:00Z</dcterms:created>
  <dcterms:modified xsi:type="dcterms:W3CDTF">2017-12-21T04:03:00Z</dcterms:modified>
</cp:coreProperties>
</file>