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18"/>
        </w:rPr>
      </w:pPr>
      <w:bookmarkStart w:id="0" w:name="_GoBack"/>
      <w:bookmarkEnd w:id="0"/>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重点实验室动物房使用规范</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动物房日常使用</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规范使用并填写动物信息卡片，使用本动物房专用的卡片，不得用其他任何纸张，重要信息填写完备，包括该动物</w:t>
      </w:r>
      <w:r>
        <w:rPr>
          <w:rFonts w:hint="eastAsia" w:asciiTheme="minorEastAsia" w:hAnsiTheme="minorEastAsia" w:eastAsiaTheme="minorEastAsia"/>
          <w:b/>
          <w:szCs w:val="24"/>
        </w:rPr>
        <w:t>饲养员姓名</w:t>
      </w:r>
      <w:r>
        <w:rPr>
          <w:rFonts w:hint="eastAsia" w:asciiTheme="minorEastAsia" w:hAnsiTheme="minorEastAsia" w:eastAsiaTheme="minorEastAsia"/>
          <w:szCs w:val="24"/>
        </w:rPr>
        <w:t>，</w:t>
      </w:r>
      <w:r>
        <w:rPr>
          <w:rFonts w:hint="eastAsia" w:asciiTheme="minorEastAsia" w:hAnsiTheme="minorEastAsia" w:eastAsiaTheme="minorEastAsia"/>
          <w:b/>
          <w:szCs w:val="24"/>
        </w:rPr>
        <w:t>只数</w:t>
      </w:r>
      <w:r>
        <w:rPr>
          <w:rFonts w:hint="eastAsia" w:asciiTheme="minorEastAsia" w:hAnsiTheme="minorEastAsia" w:eastAsiaTheme="minorEastAsia"/>
          <w:szCs w:val="24"/>
        </w:rPr>
        <w:t>，</w:t>
      </w:r>
      <w:r>
        <w:rPr>
          <w:rFonts w:hint="eastAsia" w:asciiTheme="minorEastAsia" w:hAnsiTheme="minorEastAsia" w:eastAsiaTheme="minorEastAsia"/>
          <w:b/>
          <w:szCs w:val="24"/>
        </w:rPr>
        <w:t>性别</w:t>
      </w:r>
      <w:r>
        <w:rPr>
          <w:rFonts w:hint="eastAsia" w:asciiTheme="minorEastAsia" w:hAnsiTheme="minorEastAsia" w:eastAsiaTheme="minorEastAsia"/>
          <w:szCs w:val="24"/>
        </w:rPr>
        <w:t>，</w:t>
      </w:r>
      <w:r>
        <w:rPr>
          <w:rFonts w:hint="eastAsia" w:asciiTheme="minorEastAsia" w:hAnsiTheme="minorEastAsia" w:eastAsiaTheme="minorEastAsia"/>
          <w:b/>
          <w:szCs w:val="24"/>
        </w:rPr>
        <w:t>出生日期</w:t>
      </w:r>
      <w:r>
        <w:rPr>
          <w:rFonts w:hint="eastAsia" w:asciiTheme="minorEastAsia" w:hAnsiTheme="minorEastAsia" w:eastAsiaTheme="minorEastAsia"/>
          <w:szCs w:val="24"/>
        </w:rPr>
        <w:t>，</w:t>
      </w:r>
      <w:r>
        <w:rPr>
          <w:rFonts w:hint="eastAsia" w:asciiTheme="minorEastAsia" w:hAnsiTheme="minorEastAsia" w:eastAsiaTheme="minorEastAsia"/>
          <w:b/>
          <w:szCs w:val="24"/>
        </w:rPr>
        <w:t>到达日期</w:t>
      </w:r>
      <w:r>
        <w:rPr>
          <w:rFonts w:hint="eastAsia" w:asciiTheme="minorEastAsia" w:hAnsiTheme="minorEastAsia" w:eastAsiaTheme="minorEastAsia"/>
          <w:szCs w:val="24"/>
        </w:rPr>
        <w:t>，如为转基因动物需写清基因型，如需禁食禁水备注中写明，后续实验中对动物所作处理需要写明。</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动物信息卡不得重复使用。</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进入动物房需</w:t>
      </w:r>
      <w:r>
        <w:rPr>
          <w:rFonts w:hint="eastAsia" w:asciiTheme="minorEastAsia" w:hAnsiTheme="minorEastAsia" w:eastAsiaTheme="minorEastAsia"/>
          <w:b/>
          <w:szCs w:val="24"/>
        </w:rPr>
        <w:t>戴口罩，手套，穿实验服</w:t>
      </w:r>
      <w:r>
        <w:rPr>
          <w:rFonts w:hint="eastAsia" w:asciiTheme="minorEastAsia" w:hAnsiTheme="minorEastAsia" w:eastAsiaTheme="minorEastAsia"/>
          <w:szCs w:val="24"/>
        </w:rPr>
        <w:t>。</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在动物房内禁止更换垫料。</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在动物房内禁止大声喧哗，添加食水或取放动物时务必轻拿轻放，以免打扰其他动物。</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在动物房内不得进行任何实验操作，如有特殊情况需向管理员提出并获得许可。</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动物房窗帘禁止拉开，非时空灯不得打开。</w:t>
      </w:r>
      <w:r>
        <w:rPr>
          <w:rFonts w:hint="eastAsia" w:asciiTheme="minorEastAsia" w:hAnsiTheme="minorEastAsia" w:eastAsiaTheme="minorEastAsia"/>
          <w:b/>
          <w:szCs w:val="24"/>
        </w:rPr>
        <w:t>夜间进入动物房时尽量避免开灯，如不得不开灯应尽快关闭。时空灯开关不得自行操作</w:t>
      </w:r>
      <w:r>
        <w:rPr>
          <w:rFonts w:hint="eastAsia" w:asciiTheme="minorEastAsia" w:hAnsiTheme="minorEastAsia" w:eastAsiaTheme="minorEastAsia"/>
          <w:szCs w:val="24"/>
        </w:rPr>
        <w:t>。</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动物垫料应经常更换，避免垫料过脏。</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动物移交他人应在信息卡上写明新饲养人的姓名。</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注意动物房地面清洁，如弄脏地面请及时清理。</w:t>
      </w:r>
    </w:p>
    <w:p>
      <w:pPr>
        <w:pStyle w:val="11"/>
        <w:numPr>
          <w:ilvl w:val="0"/>
          <w:numId w:val="2"/>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在移送动物到其他地方时，必须将动物放在笼内并加盖，不得徒手移送动物。</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清洗间日常使用</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动物更换笼子，清洗，消毒，存放笼具都在清洗间操作。</w:t>
      </w:r>
      <w:r>
        <w:rPr>
          <w:rFonts w:hint="eastAsia" w:asciiTheme="minorEastAsia" w:hAnsiTheme="minorEastAsia" w:eastAsiaTheme="minorEastAsia"/>
          <w:b/>
          <w:szCs w:val="24"/>
        </w:rPr>
        <w:t>不得在清洗间进行任何实验操作</w:t>
      </w:r>
      <w:r>
        <w:rPr>
          <w:rFonts w:hint="eastAsia" w:asciiTheme="minorEastAsia" w:hAnsiTheme="minorEastAsia" w:eastAsiaTheme="minorEastAsia"/>
          <w:szCs w:val="24"/>
        </w:rPr>
        <w:t>，如有特殊情况需向管理员提出并获得许可。</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动物更</w:t>
      </w:r>
      <w:r>
        <w:rPr>
          <w:rFonts w:hint="eastAsia" w:asciiTheme="minorEastAsia" w:hAnsiTheme="minorEastAsia" w:eastAsiaTheme="minorEastAsia"/>
          <w:b/>
          <w:szCs w:val="24"/>
        </w:rPr>
        <w:t>换笼子需使用专门通风设备</w:t>
      </w:r>
      <w:r>
        <w:rPr>
          <w:rFonts w:hint="eastAsia" w:asciiTheme="minorEastAsia" w:hAnsiTheme="minorEastAsia" w:eastAsiaTheme="minorEastAsia"/>
          <w:szCs w:val="24"/>
        </w:rPr>
        <w:t>。</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脏垫料丢弃在指定地点，需</w:t>
      </w:r>
      <w:r>
        <w:rPr>
          <w:rFonts w:hint="eastAsia" w:asciiTheme="minorEastAsia" w:hAnsiTheme="minorEastAsia" w:eastAsiaTheme="minorEastAsia"/>
          <w:b/>
          <w:szCs w:val="24"/>
        </w:rPr>
        <w:t>开启专用通风设备</w:t>
      </w:r>
      <w:r>
        <w:rPr>
          <w:rFonts w:hint="eastAsia" w:asciiTheme="minorEastAsia" w:hAnsiTheme="minorEastAsia" w:eastAsiaTheme="minorEastAsia"/>
          <w:szCs w:val="24"/>
        </w:rPr>
        <w:t>，及时清理垃圾袋，放在清洗间门口等待收走。</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脏笼子应尽快清洗，如不能马上清洗，放置于指定位置，并在</w:t>
      </w:r>
      <w:r>
        <w:rPr>
          <w:rFonts w:hint="eastAsia" w:asciiTheme="minorEastAsia" w:hAnsiTheme="minorEastAsia" w:eastAsiaTheme="minorEastAsia"/>
          <w:b/>
          <w:szCs w:val="24"/>
        </w:rPr>
        <w:t>24小时内清洗干净</w:t>
      </w:r>
      <w:r>
        <w:rPr>
          <w:rFonts w:hint="eastAsia" w:asciiTheme="minorEastAsia" w:hAnsiTheme="minorEastAsia" w:eastAsiaTheme="minorEastAsia"/>
          <w:szCs w:val="24"/>
        </w:rPr>
        <w:t>。</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出笼盖以外的笼具都需清洗干净，并在指定地点晾干。</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使用过的动物信息卡片应及时丢弃，使用过的挂牌放置于指定位置。</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在水槽洗完笼具后必须将水槽清洗干净。</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所有笼具包括笼盖都需经过紫外消毒，紫外灯开启30分钟后关闭并将自己使用的笼具放入各自指定的位置。</w:t>
      </w:r>
      <w:r>
        <w:rPr>
          <w:rFonts w:hint="eastAsia" w:asciiTheme="minorEastAsia" w:hAnsiTheme="minorEastAsia" w:eastAsiaTheme="minorEastAsia"/>
          <w:b/>
          <w:szCs w:val="24"/>
        </w:rPr>
        <w:t>不得长时间占据公用超净台。</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动物饮用水可采用高压灭菌，或将饮水器经过紫外消毒后灌入单蒸水。</w:t>
      </w:r>
      <w:r>
        <w:rPr>
          <w:rFonts w:hint="eastAsia" w:asciiTheme="minorEastAsia" w:hAnsiTheme="minorEastAsia" w:eastAsiaTheme="minorEastAsia"/>
          <w:b/>
          <w:szCs w:val="24"/>
        </w:rPr>
        <w:t>禁止直接使用自来水。</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紫外消毒后的笼具除笼盖以外部分放入各饲养员指定位置，消毒后的笼盖统一放于超净台下方。</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b/>
          <w:szCs w:val="24"/>
        </w:rPr>
        <w:t>未经消毒的笼具不得放入已消毒区。</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已拆封的鼠粮和垫料放入指定的超净台内。</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本动物房只允许使用玉米芯垫料，</w:t>
      </w:r>
      <w:r>
        <w:rPr>
          <w:rFonts w:hint="eastAsia" w:asciiTheme="minorEastAsia" w:hAnsiTheme="minorEastAsia" w:eastAsiaTheme="minorEastAsia"/>
          <w:b/>
          <w:szCs w:val="24"/>
        </w:rPr>
        <w:t>不得使用木屑</w:t>
      </w:r>
      <w:r>
        <w:rPr>
          <w:rFonts w:hint="eastAsia" w:asciiTheme="minorEastAsia" w:hAnsiTheme="minorEastAsia" w:eastAsiaTheme="minorEastAsia"/>
          <w:szCs w:val="24"/>
        </w:rPr>
        <w:t>。</w:t>
      </w:r>
    </w:p>
    <w:p>
      <w:pPr>
        <w:pStyle w:val="11"/>
        <w:numPr>
          <w:ilvl w:val="0"/>
          <w:numId w:val="3"/>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保持清洗间地面清洁，如有污物请尽快清理干净。</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动物房值日制度</w:t>
      </w:r>
    </w:p>
    <w:p>
      <w:pPr>
        <w:pStyle w:val="11"/>
        <w:numPr>
          <w:ilvl w:val="0"/>
          <w:numId w:val="4"/>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每位使用动物房的人员需轮流按值日表参与动物房监督和管理。</w:t>
      </w:r>
    </w:p>
    <w:p>
      <w:pPr>
        <w:pStyle w:val="11"/>
        <w:numPr>
          <w:ilvl w:val="0"/>
          <w:numId w:val="4"/>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每人每次值日一周，一周内除法定节假日，每日进入动物房一次查看IVC状态，是否有动物死亡，是否有动物断食断水，动物房清洁状况，此外发现需要跟换垫料的鼠笼应提醒相关饲养员。完成当天的检查后在需在值日表上签字。</w:t>
      </w:r>
    </w:p>
    <w:p>
      <w:pPr>
        <w:pStyle w:val="11"/>
        <w:numPr>
          <w:ilvl w:val="0"/>
          <w:numId w:val="4"/>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如有不能完成值日的情况，请指定其他人员代为值日，或向管理员提出更换值日时间。</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新动物进入动物房</w:t>
      </w:r>
    </w:p>
    <w:p>
      <w:pPr>
        <w:pStyle w:val="11"/>
        <w:numPr>
          <w:ilvl w:val="0"/>
          <w:numId w:val="5"/>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从其他机构进入本动物房的动物必须在管理员处登记备案。</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动物尸体处理</w:t>
      </w:r>
    </w:p>
    <w:p>
      <w:pPr>
        <w:pStyle w:val="11"/>
        <w:numPr>
          <w:ilvl w:val="0"/>
          <w:numId w:val="6"/>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动物尸体放置于指定冰箱。</w:t>
      </w:r>
    </w:p>
    <w:p>
      <w:pPr>
        <w:pStyle w:val="11"/>
        <w:numPr>
          <w:ilvl w:val="0"/>
          <w:numId w:val="6"/>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冰箱内不得放置任何其他物品。</w:t>
      </w:r>
    </w:p>
    <w:p>
      <w:pPr>
        <w:pStyle w:val="11"/>
        <w:numPr>
          <w:ilvl w:val="0"/>
          <w:numId w:val="6"/>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放入尸体后需要登记签字。</w:t>
      </w:r>
    </w:p>
    <w:p>
      <w:pPr>
        <w:pStyle w:val="11"/>
        <w:numPr>
          <w:ilvl w:val="0"/>
          <w:numId w:val="6"/>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冰箱内尸体由动物房管理员定期处理。</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动物房异常情况</w:t>
      </w:r>
    </w:p>
    <w:p>
      <w:pPr>
        <w:pStyle w:val="11"/>
        <w:numPr>
          <w:ilvl w:val="0"/>
          <w:numId w:val="7"/>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任何动物在动物房饲养期间死亡的，必须在管理员处登记备案。</w:t>
      </w:r>
    </w:p>
    <w:p>
      <w:pPr>
        <w:pStyle w:val="11"/>
        <w:numPr>
          <w:ilvl w:val="0"/>
          <w:numId w:val="7"/>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如不清楚死亡原因，在管理员监督下进行解剖检查。仍不明原因的需在登记表上明确写明。</w:t>
      </w:r>
    </w:p>
    <w:p>
      <w:pPr>
        <w:pStyle w:val="11"/>
        <w:numPr>
          <w:ilvl w:val="0"/>
          <w:numId w:val="7"/>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如在短时间内超过两只动物不明原因死亡，动物尸体需送相关部门检验。</w:t>
      </w:r>
    </w:p>
    <w:p>
      <w:pPr>
        <w:pStyle w:val="11"/>
        <w:numPr>
          <w:ilvl w:val="0"/>
          <w:numId w:val="7"/>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实验大楼发生停电时管理员需安排人员在停电后及时查看时空灯是否正常运行。</w:t>
      </w:r>
    </w:p>
    <w:p>
      <w:pPr>
        <w:pStyle w:val="11"/>
        <w:numPr>
          <w:ilvl w:val="0"/>
          <w:numId w:val="1"/>
        </w:numPr>
        <w:spacing w:line="360" w:lineRule="auto"/>
        <w:ind w:firstLineChars="0"/>
        <w:jc w:val="left"/>
        <w:rPr>
          <w:rFonts w:asciiTheme="minorEastAsia" w:hAnsiTheme="minorEastAsia" w:eastAsiaTheme="minorEastAsia"/>
          <w:b/>
          <w:szCs w:val="24"/>
        </w:rPr>
      </w:pPr>
      <w:r>
        <w:rPr>
          <w:rFonts w:hint="eastAsia" w:asciiTheme="minorEastAsia" w:hAnsiTheme="minorEastAsia" w:eastAsiaTheme="minorEastAsia"/>
          <w:b/>
          <w:szCs w:val="24"/>
        </w:rPr>
        <w:t>新进人员培训</w:t>
      </w:r>
    </w:p>
    <w:p>
      <w:pPr>
        <w:pStyle w:val="11"/>
        <w:numPr>
          <w:ilvl w:val="0"/>
          <w:numId w:val="8"/>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未使用过本动物房的人员在使用本动物房前必须向动物房管理员提出申请经批准后方可使用动物房。</w:t>
      </w:r>
    </w:p>
    <w:p>
      <w:pPr>
        <w:pStyle w:val="11"/>
        <w:numPr>
          <w:ilvl w:val="0"/>
          <w:numId w:val="8"/>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申请人必须认真阅读本动物房使用规范，并严格遵守规章制度。</w:t>
      </w:r>
    </w:p>
    <w:p>
      <w:pPr>
        <w:pStyle w:val="11"/>
        <w:numPr>
          <w:ilvl w:val="0"/>
          <w:numId w:val="8"/>
        </w:numPr>
        <w:spacing w:line="360" w:lineRule="auto"/>
        <w:ind w:firstLineChars="0"/>
        <w:jc w:val="left"/>
        <w:rPr>
          <w:rFonts w:asciiTheme="minorEastAsia" w:hAnsiTheme="minorEastAsia" w:eastAsiaTheme="minorEastAsia"/>
          <w:szCs w:val="24"/>
        </w:rPr>
      </w:pPr>
      <w:r>
        <w:rPr>
          <w:rFonts w:hint="eastAsia" w:asciiTheme="minorEastAsia" w:hAnsiTheme="minorEastAsia" w:eastAsiaTheme="minorEastAsia"/>
          <w:szCs w:val="24"/>
        </w:rPr>
        <w:t>提出申请后由管理员培训本动物房及清洗间相关仪器的使用方法。</w:t>
      </w:r>
    </w:p>
    <w:p>
      <w:pPr>
        <w:pStyle w:val="11"/>
        <w:numPr>
          <w:ilvl w:val="0"/>
          <w:numId w:val="8"/>
        </w:numPr>
        <w:spacing w:line="360" w:lineRule="auto"/>
        <w:ind w:firstLineChars="0"/>
        <w:jc w:val="left"/>
        <w:rPr>
          <w:szCs w:val="24"/>
        </w:rPr>
      </w:pPr>
      <w:r>
        <w:rPr>
          <w:rFonts w:hint="eastAsia" w:asciiTheme="minorEastAsia" w:hAnsiTheme="minorEastAsia" w:eastAsiaTheme="minorEastAsia"/>
          <w:szCs w:val="24"/>
        </w:rPr>
        <w:t>无动物实验经验者必须首先在管理员指导下学习正确的动物抓取方法，IVC笼使用方法，动物饲养方法，动物腹腔注射法，正确的麻醉方法，以及动物处死方法。由管理员检验该新进人员是否已掌握基本的动物实验方法，通过检验者方可获得动物房使用许可。</w:t>
      </w:r>
    </w:p>
    <w:p>
      <w:pPr>
        <w:pStyle w:val="11"/>
        <w:ind w:left="1080" w:firstLine="0" w:firstLineChars="0"/>
        <w:jc w:val="left"/>
        <w:rPr>
          <w:szCs w:val="24"/>
        </w:rPr>
      </w:pPr>
    </w:p>
    <w:p>
      <w:pPr>
        <w:rPr>
          <w:szCs w:val="18"/>
        </w:rPr>
      </w:pPr>
    </w:p>
    <w:p>
      <w:pPr>
        <w:rPr>
          <w:szCs w:val="18"/>
        </w:rPr>
      </w:pPr>
    </w:p>
    <w:sectPr>
      <w:headerReference r:id="rId3" w:type="default"/>
      <w:pgSz w:w="11906" w:h="16838"/>
      <w:pgMar w:top="720" w:right="720" w:bottom="720" w:left="720" w:header="312" w:footer="646"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0"/>
      </w:pBdr>
      <w:jc w:val="both"/>
      <w:rPr>
        <w:sz w:val="24"/>
      </w:rPr>
    </w:pPr>
    <w:r>
      <w:rPr>
        <w:sz w:val="24"/>
      </w:rPr>
      <w:drawing>
        <wp:inline distT="0" distB="0" distL="0" distR="0">
          <wp:extent cx="428625" cy="428625"/>
          <wp:effectExtent l="19050" t="0" r="9525" b="0"/>
          <wp:docPr id="1" name="图片 1"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png"/>
                  <pic:cNvPicPr>
                    <a:picLocks noChangeAspect="1" noChangeArrowheads="1"/>
                  </pic:cNvPicPr>
                </pic:nvPicPr>
                <pic:blipFill>
                  <a:blip r:embed="rId1"/>
                  <a:srcRect/>
                  <a:stretch>
                    <a:fillRect/>
                  </a:stretch>
                </pic:blipFill>
                <pic:spPr>
                  <a:xfrm>
                    <a:off x="0" y="0"/>
                    <a:ext cx="428625" cy="428625"/>
                  </a:xfrm>
                  <a:prstGeom prst="rect">
                    <a:avLst/>
                  </a:prstGeom>
                  <a:noFill/>
                  <a:ln w="9525">
                    <a:noFill/>
                    <a:miter lim="800000"/>
                    <a:headEnd/>
                    <a:tailEnd/>
                  </a:ln>
                </pic:spPr>
              </pic:pic>
            </a:graphicData>
          </a:graphic>
        </wp:inline>
      </w:drawing>
    </w:r>
    <w:r>
      <w:rPr>
        <w:rFonts w:hint="eastAsia"/>
        <w:b/>
        <w:kern w:val="0"/>
        <w:sz w:val="28"/>
        <w:szCs w:val="28"/>
        <w:fitText w:val="3653" w:id="0"/>
      </w:rPr>
      <w:t>上海市重性精神病重点实验室</w:t>
    </w:r>
  </w:p>
  <w:p>
    <w:pPr>
      <w:pStyle w:val="6"/>
      <w:pBdr>
        <w:bottom w:val="single" w:color="auto" w:sz="6" w:space="0"/>
      </w:pBdr>
      <w:jc w:val="both"/>
      <w:rPr>
        <w:rFonts w:ascii="黑体" w:eastAsia="黑体"/>
        <w:b/>
        <w:sz w:val="21"/>
      </w:rPr>
    </w:pPr>
    <w:r>
      <w:rPr>
        <w:rFonts w:hint="eastAsia"/>
      </w:rPr>
      <w:t xml:space="preserve">                           </w:t>
    </w:r>
    <w:r>
      <w:rPr>
        <w:rFonts w:hint="eastAsia"/>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6DE"/>
    <w:multiLevelType w:val="multilevel"/>
    <w:tmpl w:val="09C916DE"/>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15D718FF"/>
    <w:multiLevelType w:val="multilevel"/>
    <w:tmpl w:val="15D718F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9446DD1"/>
    <w:multiLevelType w:val="multilevel"/>
    <w:tmpl w:val="19446DD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1306B78"/>
    <w:multiLevelType w:val="multilevel"/>
    <w:tmpl w:val="21306B78"/>
    <w:lvl w:ilvl="0" w:tentative="0">
      <w:start w:val="1"/>
      <w:numFmt w:val="decimal"/>
      <w:lvlText w:val="%1、"/>
      <w:lvlJc w:val="left"/>
      <w:pPr>
        <w:ind w:left="1095" w:hanging="375"/>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27517A3F"/>
    <w:multiLevelType w:val="multilevel"/>
    <w:tmpl w:val="27517A3F"/>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310133C7"/>
    <w:multiLevelType w:val="multilevel"/>
    <w:tmpl w:val="310133C7"/>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
    <w:nsid w:val="472B075C"/>
    <w:multiLevelType w:val="multilevel"/>
    <w:tmpl w:val="472B075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6BA43E0C"/>
    <w:multiLevelType w:val="multilevel"/>
    <w:tmpl w:val="6BA43E0C"/>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85"/>
    <w:rsid w:val="000162F4"/>
    <w:rsid w:val="00024446"/>
    <w:rsid w:val="00026E47"/>
    <w:rsid w:val="00032B81"/>
    <w:rsid w:val="000374B9"/>
    <w:rsid w:val="00042B11"/>
    <w:rsid w:val="00045E2A"/>
    <w:rsid w:val="00046507"/>
    <w:rsid w:val="00054607"/>
    <w:rsid w:val="000620BB"/>
    <w:rsid w:val="000877F6"/>
    <w:rsid w:val="00091FBC"/>
    <w:rsid w:val="000A7830"/>
    <w:rsid w:val="000B1D29"/>
    <w:rsid w:val="000D5C9F"/>
    <w:rsid w:val="000F1F8B"/>
    <w:rsid w:val="000F4861"/>
    <w:rsid w:val="000F634A"/>
    <w:rsid w:val="0010398B"/>
    <w:rsid w:val="00104A5F"/>
    <w:rsid w:val="001148F5"/>
    <w:rsid w:val="001167DF"/>
    <w:rsid w:val="00120DEA"/>
    <w:rsid w:val="001265A1"/>
    <w:rsid w:val="00133139"/>
    <w:rsid w:val="001520B8"/>
    <w:rsid w:val="00155C07"/>
    <w:rsid w:val="00156053"/>
    <w:rsid w:val="0015748C"/>
    <w:rsid w:val="00165E65"/>
    <w:rsid w:val="00173214"/>
    <w:rsid w:val="00181584"/>
    <w:rsid w:val="00186B9A"/>
    <w:rsid w:val="00195554"/>
    <w:rsid w:val="001C2E9F"/>
    <w:rsid w:val="001C6C3E"/>
    <w:rsid w:val="001C7321"/>
    <w:rsid w:val="001D3821"/>
    <w:rsid w:val="0020526A"/>
    <w:rsid w:val="0020555E"/>
    <w:rsid w:val="0022255A"/>
    <w:rsid w:val="002255AE"/>
    <w:rsid w:val="002258B5"/>
    <w:rsid w:val="00232D95"/>
    <w:rsid w:val="00235BBA"/>
    <w:rsid w:val="00237DF3"/>
    <w:rsid w:val="00241BC4"/>
    <w:rsid w:val="002429D2"/>
    <w:rsid w:val="00242D88"/>
    <w:rsid w:val="00255C91"/>
    <w:rsid w:val="002663BC"/>
    <w:rsid w:val="00277E90"/>
    <w:rsid w:val="00286241"/>
    <w:rsid w:val="002931ED"/>
    <w:rsid w:val="00296CDE"/>
    <w:rsid w:val="002A0619"/>
    <w:rsid w:val="002A730B"/>
    <w:rsid w:val="002B5103"/>
    <w:rsid w:val="002C24EE"/>
    <w:rsid w:val="002D3AB7"/>
    <w:rsid w:val="002D4953"/>
    <w:rsid w:val="002D4CD1"/>
    <w:rsid w:val="002E199B"/>
    <w:rsid w:val="002F4C74"/>
    <w:rsid w:val="00304047"/>
    <w:rsid w:val="00324CF2"/>
    <w:rsid w:val="003307C2"/>
    <w:rsid w:val="0033376A"/>
    <w:rsid w:val="00340B5F"/>
    <w:rsid w:val="0036489F"/>
    <w:rsid w:val="003659DD"/>
    <w:rsid w:val="003675A0"/>
    <w:rsid w:val="00371AD0"/>
    <w:rsid w:val="00376EC6"/>
    <w:rsid w:val="00382A95"/>
    <w:rsid w:val="0039231F"/>
    <w:rsid w:val="003945BA"/>
    <w:rsid w:val="003A5719"/>
    <w:rsid w:val="003B3711"/>
    <w:rsid w:val="003B4E0A"/>
    <w:rsid w:val="003B6C7A"/>
    <w:rsid w:val="003C19E6"/>
    <w:rsid w:val="003C234A"/>
    <w:rsid w:val="003E677C"/>
    <w:rsid w:val="003F700C"/>
    <w:rsid w:val="004005FA"/>
    <w:rsid w:val="00402F14"/>
    <w:rsid w:val="00440546"/>
    <w:rsid w:val="004427CA"/>
    <w:rsid w:val="00447171"/>
    <w:rsid w:val="00450EF6"/>
    <w:rsid w:val="00451AD5"/>
    <w:rsid w:val="00451E60"/>
    <w:rsid w:val="004712B4"/>
    <w:rsid w:val="004775A3"/>
    <w:rsid w:val="004804BF"/>
    <w:rsid w:val="004857F2"/>
    <w:rsid w:val="0049381B"/>
    <w:rsid w:val="004B136D"/>
    <w:rsid w:val="004B3879"/>
    <w:rsid w:val="004C024E"/>
    <w:rsid w:val="004C63C5"/>
    <w:rsid w:val="004E2BC0"/>
    <w:rsid w:val="004E6613"/>
    <w:rsid w:val="004F5918"/>
    <w:rsid w:val="004F6984"/>
    <w:rsid w:val="004F7298"/>
    <w:rsid w:val="00513A86"/>
    <w:rsid w:val="005215C5"/>
    <w:rsid w:val="00527333"/>
    <w:rsid w:val="00541589"/>
    <w:rsid w:val="00552261"/>
    <w:rsid w:val="00552311"/>
    <w:rsid w:val="005613D7"/>
    <w:rsid w:val="0057363F"/>
    <w:rsid w:val="00582CFA"/>
    <w:rsid w:val="00585EE2"/>
    <w:rsid w:val="005976C9"/>
    <w:rsid w:val="005B75F8"/>
    <w:rsid w:val="005D3128"/>
    <w:rsid w:val="005D3587"/>
    <w:rsid w:val="005D62AA"/>
    <w:rsid w:val="005E5AB3"/>
    <w:rsid w:val="005E6004"/>
    <w:rsid w:val="005E792A"/>
    <w:rsid w:val="0060639F"/>
    <w:rsid w:val="00607AB1"/>
    <w:rsid w:val="0062766C"/>
    <w:rsid w:val="00657EEE"/>
    <w:rsid w:val="006607BA"/>
    <w:rsid w:val="00664CBD"/>
    <w:rsid w:val="0067374A"/>
    <w:rsid w:val="00685ADA"/>
    <w:rsid w:val="0069137A"/>
    <w:rsid w:val="006949B1"/>
    <w:rsid w:val="00697A2C"/>
    <w:rsid w:val="006A6758"/>
    <w:rsid w:val="006A6E25"/>
    <w:rsid w:val="006A7A8E"/>
    <w:rsid w:val="006B2D1C"/>
    <w:rsid w:val="006B602B"/>
    <w:rsid w:val="006C0E3C"/>
    <w:rsid w:val="006C6B13"/>
    <w:rsid w:val="006E4768"/>
    <w:rsid w:val="00714786"/>
    <w:rsid w:val="00720544"/>
    <w:rsid w:val="007229B4"/>
    <w:rsid w:val="00722CF2"/>
    <w:rsid w:val="00726FC9"/>
    <w:rsid w:val="00731747"/>
    <w:rsid w:val="00732463"/>
    <w:rsid w:val="0074751B"/>
    <w:rsid w:val="00751223"/>
    <w:rsid w:val="00766145"/>
    <w:rsid w:val="007861FB"/>
    <w:rsid w:val="00793CCB"/>
    <w:rsid w:val="0079482B"/>
    <w:rsid w:val="007B159B"/>
    <w:rsid w:val="007C0C99"/>
    <w:rsid w:val="007C11B0"/>
    <w:rsid w:val="007C1D89"/>
    <w:rsid w:val="007D1782"/>
    <w:rsid w:val="007D3862"/>
    <w:rsid w:val="007D431A"/>
    <w:rsid w:val="007F7C77"/>
    <w:rsid w:val="00803911"/>
    <w:rsid w:val="00817C68"/>
    <w:rsid w:val="008237C6"/>
    <w:rsid w:val="008374E5"/>
    <w:rsid w:val="008534EB"/>
    <w:rsid w:val="00862107"/>
    <w:rsid w:val="00866FE3"/>
    <w:rsid w:val="00874291"/>
    <w:rsid w:val="00887ECB"/>
    <w:rsid w:val="00897D2A"/>
    <w:rsid w:val="008A1794"/>
    <w:rsid w:val="008A1C0B"/>
    <w:rsid w:val="008B4C4E"/>
    <w:rsid w:val="008C4F15"/>
    <w:rsid w:val="008D1F64"/>
    <w:rsid w:val="008D63B7"/>
    <w:rsid w:val="008E25DC"/>
    <w:rsid w:val="008F7ADA"/>
    <w:rsid w:val="00907884"/>
    <w:rsid w:val="00924F9C"/>
    <w:rsid w:val="00926422"/>
    <w:rsid w:val="0092767F"/>
    <w:rsid w:val="00927DBA"/>
    <w:rsid w:val="00931D36"/>
    <w:rsid w:val="0094448D"/>
    <w:rsid w:val="00955F8E"/>
    <w:rsid w:val="00967245"/>
    <w:rsid w:val="00996BB3"/>
    <w:rsid w:val="009A1EFE"/>
    <w:rsid w:val="009C0DB1"/>
    <w:rsid w:val="009C660C"/>
    <w:rsid w:val="009C7222"/>
    <w:rsid w:val="009D4933"/>
    <w:rsid w:val="009E7729"/>
    <w:rsid w:val="009F44B0"/>
    <w:rsid w:val="00A70132"/>
    <w:rsid w:val="00A94B93"/>
    <w:rsid w:val="00A973C2"/>
    <w:rsid w:val="00A9750E"/>
    <w:rsid w:val="00A97985"/>
    <w:rsid w:val="00AA1640"/>
    <w:rsid w:val="00AA2440"/>
    <w:rsid w:val="00AB1222"/>
    <w:rsid w:val="00AB6473"/>
    <w:rsid w:val="00AC2188"/>
    <w:rsid w:val="00AC7FBB"/>
    <w:rsid w:val="00AD3861"/>
    <w:rsid w:val="00AD602E"/>
    <w:rsid w:val="00AE1512"/>
    <w:rsid w:val="00AE1C6A"/>
    <w:rsid w:val="00AF1174"/>
    <w:rsid w:val="00AF55CA"/>
    <w:rsid w:val="00B1704B"/>
    <w:rsid w:val="00B2278D"/>
    <w:rsid w:val="00B23313"/>
    <w:rsid w:val="00B23568"/>
    <w:rsid w:val="00B40D4E"/>
    <w:rsid w:val="00B54AC5"/>
    <w:rsid w:val="00B55231"/>
    <w:rsid w:val="00B57C7D"/>
    <w:rsid w:val="00B67DBE"/>
    <w:rsid w:val="00B72FAC"/>
    <w:rsid w:val="00B77513"/>
    <w:rsid w:val="00B943E9"/>
    <w:rsid w:val="00BA661A"/>
    <w:rsid w:val="00BA751F"/>
    <w:rsid w:val="00BB324E"/>
    <w:rsid w:val="00BB38C7"/>
    <w:rsid w:val="00BC4E17"/>
    <w:rsid w:val="00BD7E82"/>
    <w:rsid w:val="00BE2552"/>
    <w:rsid w:val="00C1352A"/>
    <w:rsid w:val="00C16452"/>
    <w:rsid w:val="00C24AA7"/>
    <w:rsid w:val="00C25A86"/>
    <w:rsid w:val="00C309C6"/>
    <w:rsid w:val="00C368D8"/>
    <w:rsid w:val="00C436E4"/>
    <w:rsid w:val="00C63792"/>
    <w:rsid w:val="00C66066"/>
    <w:rsid w:val="00C718D5"/>
    <w:rsid w:val="00C72A0A"/>
    <w:rsid w:val="00C91844"/>
    <w:rsid w:val="00C95C29"/>
    <w:rsid w:val="00CA7EE2"/>
    <w:rsid w:val="00CB33DE"/>
    <w:rsid w:val="00CB3D00"/>
    <w:rsid w:val="00CB5EC1"/>
    <w:rsid w:val="00CC0ABB"/>
    <w:rsid w:val="00CD6280"/>
    <w:rsid w:val="00CE69A5"/>
    <w:rsid w:val="00D04F49"/>
    <w:rsid w:val="00D05BD6"/>
    <w:rsid w:val="00D126BA"/>
    <w:rsid w:val="00D210AF"/>
    <w:rsid w:val="00D306CA"/>
    <w:rsid w:val="00D42DD3"/>
    <w:rsid w:val="00D44E17"/>
    <w:rsid w:val="00D4572D"/>
    <w:rsid w:val="00D47D71"/>
    <w:rsid w:val="00D51D92"/>
    <w:rsid w:val="00D6271A"/>
    <w:rsid w:val="00D62AAF"/>
    <w:rsid w:val="00D62C0C"/>
    <w:rsid w:val="00D62C49"/>
    <w:rsid w:val="00D7147C"/>
    <w:rsid w:val="00D83047"/>
    <w:rsid w:val="00D86A46"/>
    <w:rsid w:val="00D87C36"/>
    <w:rsid w:val="00D92B8D"/>
    <w:rsid w:val="00D97667"/>
    <w:rsid w:val="00DA6DA4"/>
    <w:rsid w:val="00DA70B6"/>
    <w:rsid w:val="00DC130A"/>
    <w:rsid w:val="00DC72D4"/>
    <w:rsid w:val="00DE1EAA"/>
    <w:rsid w:val="00DF6729"/>
    <w:rsid w:val="00DF739D"/>
    <w:rsid w:val="00E319B9"/>
    <w:rsid w:val="00E406D1"/>
    <w:rsid w:val="00E44A75"/>
    <w:rsid w:val="00E531CB"/>
    <w:rsid w:val="00E562D2"/>
    <w:rsid w:val="00E62FFE"/>
    <w:rsid w:val="00E652D4"/>
    <w:rsid w:val="00E71803"/>
    <w:rsid w:val="00E76125"/>
    <w:rsid w:val="00E83209"/>
    <w:rsid w:val="00E84815"/>
    <w:rsid w:val="00E91F79"/>
    <w:rsid w:val="00EA3860"/>
    <w:rsid w:val="00EB05AC"/>
    <w:rsid w:val="00ED118E"/>
    <w:rsid w:val="00ED2671"/>
    <w:rsid w:val="00ED2FA4"/>
    <w:rsid w:val="00ED38FB"/>
    <w:rsid w:val="00ED7F7C"/>
    <w:rsid w:val="00EE7359"/>
    <w:rsid w:val="00EF6DC7"/>
    <w:rsid w:val="00F00964"/>
    <w:rsid w:val="00F10551"/>
    <w:rsid w:val="00F125AC"/>
    <w:rsid w:val="00F26DDD"/>
    <w:rsid w:val="00F31C8D"/>
    <w:rsid w:val="00F40142"/>
    <w:rsid w:val="00F4210C"/>
    <w:rsid w:val="00F4221A"/>
    <w:rsid w:val="00F433CC"/>
    <w:rsid w:val="00F602C9"/>
    <w:rsid w:val="00F81C49"/>
    <w:rsid w:val="00F842A9"/>
    <w:rsid w:val="00FA28CE"/>
    <w:rsid w:val="00FA2E7B"/>
    <w:rsid w:val="00FB5024"/>
    <w:rsid w:val="00FB610E"/>
    <w:rsid w:val="00FC3217"/>
    <w:rsid w:val="00FD2BEF"/>
    <w:rsid w:val="00FF1297"/>
    <w:rsid w:val="00FF3414"/>
    <w:rsid w:val="00FF548A"/>
    <w:rsid w:val="00FF69B1"/>
    <w:rsid w:val="2E1D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iPriority w:val="0"/>
    <w:rPr>
      <w:rFonts w:hint="eastAsia" w:ascii="宋体" w:hAnsi="Courier New"/>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标题 1 Char"/>
    <w:link w:val="2"/>
    <w:uiPriority w:val="9"/>
    <w:rPr>
      <w:rFonts w:ascii="宋体" w:hAnsi="宋体" w:cs="宋体"/>
      <w:b/>
      <w:bCs/>
      <w:kern w:val="36"/>
      <w:sz w:val="48"/>
      <w:szCs w:val="4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sbc</Company>
  <Pages>3</Pages>
  <Words>230</Words>
  <Characters>1313</Characters>
  <Lines>10</Lines>
  <Paragraphs>3</Paragraphs>
  <TotalTime>162</TotalTime>
  <ScaleCrop>false</ScaleCrop>
  <LinksUpToDate>false</LinksUpToDate>
  <CharactersWithSpaces>1540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2017-03-30T06:55:00Z</dcterms:created>
  <dc:creator>baofeng_zhang</dc:creator>
  <cp:lastModifiedBy>leilin</cp:lastModifiedBy>
  <cp:lastPrinted>2017-06-09T07:29:00Z</cp:lastPrinted>
  <dcterms:modified xsi:type="dcterms:W3CDTF">2018-07-30T01:59:10Z</dcterms:modified>
  <dc:title>河北肿瘤医院蜡块统计</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